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1</w:t>
                </w:r>
              </w:sdtContent>
            </w:sdt>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דיאנה פסו-ואגו</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993AFF" w:rsidRDefault="00F11DAF" w:rsidP="00F11DAF">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AC2C30" w:rsidP="00C04314">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C04314">
                  <w:rPr>
                    <w:rFonts w:ascii="Arial" w:hAnsi="Arial" w:hint="cs"/>
                    <w:b/>
                    <w:bCs/>
                    <w:noProof w:val="0"/>
                    <w:sz w:val="26"/>
                    <w:szCs w:val="26"/>
                    <w:rtl/>
                  </w:rPr>
                  <w:t>ס' ג'</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85342525"/>
                <w:placeholder>
                  <w:docPart w:val="05E7DE95815641A5862D6440CD534EB0"/>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r w:rsidR="00C04314">
              <w:rPr>
                <w:rFonts w:ascii="Arial" w:hAnsi="Arial" w:hint="cs"/>
                <w:b/>
                <w:bCs/>
                <w:noProof w:val="0"/>
                <w:sz w:val="26"/>
                <w:szCs w:val="26"/>
              </w:rPr>
              <w:t>XXXX</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AC2C30" w:rsidP="00D44968">
            <w:pPr>
              <w:suppressLineNumbers/>
              <w:rPr>
                <w:rFonts w:ascii="Arial" w:hAnsi="Arial"/>
                <w:b/>
                <w:bCs/>
                <w:noProof w:val="0"/>
                <w:sz w:val="26"/>
                <w:szCs w:val="26"/>
                <w:rtl/>
              </w:rPr>
            </w:pPr>
            <w:sdt>
              <w:sdtPr>
                <w:rPr>
                  <w:rtl/>
                </w:rPr>
                <w:alias w:val="1184"/>
                <w:tag w:val="1184"/>
                <w:id w:val="-340621022"/>
                <w:text w:multiLine="1"/>
              </w:sdtPr>
              <w:sdtEndPr/>
              <w:sdtContent>
                <w:r w:rsidR="00F11DAF">
                  <w:rPr>
                    <w:rFonts w:ascii="Arial" w:hAnsi="Arial"/>
                    <w:b/>
                    <w:bCs/>
                    <w:noProof w:val="0"/>
                    <w:sz w:val="26"/>
                    <w:szCs w:val="26"/>
                    <w:rtl/>
                  </w:rPr>
                  <w:t>משיב</w:t>
                </w:r>
                <w:r w:rsidR="00F11DAF">
                  <w:rPr>
                    <w:rFonts w:ascii="Arial" w:hAnsi="Arial" w:hint="cs"/>
                    <w:b/>
                    <w:bCs/>
                    <w:noProof w:val="0"/>
                    <w:sz w:val="26"/>
                    <w:szCs w:val="26"/>
                    <w:rtl/>
                  </w:rPr>
                  <w:t>:</w:t>
                </w:r>
              </w:sdtContent>
            </w:sdt>
          </w:p>
        </w:tc>
        <w:tc>
          <w:tcPr>
            <w:tcW w:w="5571" w:type="dxa"/>
            <w:gridSpan w:val="2"/>
          </w:tcPr>
          <w:p w:rsidR="0094424E" w:rsidRPr="00E54CD9" w:rsidRDefault="00AC2C30" w:rsidP="00C04314">
            <w:pPr>
              <w:suppressLineNumbers/>
              <w:rPr>
                <w:rFonts w:ascii="Arial" w:hAnsi="Arial"/>
                <w:b/>
                <w:bCs/>
                <w:noProof w:val="0"/>
                <w:sz w:val="26"/>
                <w:szCs w:val="26"/>
                <w:rtl/>
              </w:rPr>
            </w:pPr>
            <w:sdt>
              <w:sdtPr>
                <w:rPr>
                  <w:rtl/>
                </w:rPr>
                <w:alias w:val="1486"/>
                <w:tag w:val="1486"/>
                <w:id w:val="-309872140"/>
                <w:text w:multiLine="1"/>
              </w:sdtPr>
              <w:sdtEndPr/>
              <w:sdtContent>
                <w:r w:rsidR="00C04314">
                  <w:rPr>
                    <w:rFonts w:ascii="Arial" w:hAnsi="Arial" w:hint="cs"/>
                    <w:b/>
                    <w:bCs/>
                    <w:noProof w:val="0"/>
                    <w:sz w:val="26"/>
                    <w:szCs w:val="26"/>
                    <w:rtl/>
                  </w:rPr>
                  <w:t xml:space="preserve">ג' ג' ג' </w:t>
                </w:r>
              </w:sdtContent>
            </w:sdt>
            <w:r w:rsidR="00E54CD9">
              <w:rPr>
                <w:rFonts w:hint="cs"/>
                <w:rtl/>
              </w:rPr>
              <w:t xml:space="preserve"> </w:t>
            </w:r>
            <w:sdt>
              <w:sdtPr>
                <w:rPr>
                  <w:rFonts w:ascii="Arial" w:hAnsi="Arial" w:hint="cs"/>
                  <w:b/>
                  <w:bCs/>
                  <w:noProof w:val="0"/>
                  <w:sz w:val="26"/>
                  <w:szCs w:val="26"/>
                  <w:rtl/>
                </w:rPr>
                <w:alias w:val="2317"/>
                <w:tag w:val="2317"/>
                <w:id w:val="266818274"/>
                <w:placeholder>
                  <w:docPart w:val="BAA7C8D270FD4AD58EEC53F0343E378A"/>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C04314">
              <w:rPr>
                <w:rFonts w:ascii="Arial" w:hAnsi="Arial" w:hint="cs"/>
                <w:b/>
                <w:bCs/>
                <w:noProof w:val="0"/>
                <w:sz w:val="26"/>
                <w:szCs w:val="26"/>
              </w:rPr>
              <w:t>XXXX</w:t>
            </w:r>
          </w:p>
          <w:p w:rsidR="00CF6BB7" w:rsidRDefault="00CF6BB7" w:rsidP="00D44968">
            <w:pPr>
              <w:suppressLineNumbers/>
              <w:rPr>
                <w:b/>
                <w:bCs/>
                <w:noProof w:val="0"/>
                <w:sz w:val="26"/>
                <w:szCs w:val="26"/>
                <w:rtl/>
              </w:rPr>
            </w:pPr>
          </w:p>
        </w:tc>
      </w:tr>
      <w:tr w:rsidR="00694556" w:rsidRPr="00DE1E7D">
        <w:trPr>
          <w:jc w:val="center"/>
        </w:trPr>
        <w:tc>
          <w:tcPr>
            <w:tcW w:w="8820" w:type="dxa"/>
            <w:gridSpan w:val="4"/>
          </w:tcPr>
          <w:p w:rsidR="00F11DAF" w:rsidRDefault="00F11DAF">
            <w:pPr>
              <w:bidi w:val="0"/>
              <w:jc w:val="center"/>
              <w:rPr>
                <w:rFonts w:ascii="Arial" w:hAnsi="Arial"/>
                <w:b/>
                <w:bCs/>
                <w:noProof w:val="0"/>
                <w:sz w:val="28"/>
                <w:szCs w:val="28"/>
                <w:u w:val="single"/>
                <w:rtl/>
              </w:rPr>
            </w:pPr>
          </w:p>
          <w:p w:rsidR="00F11DAF" w:rsidRDefault="00F11DAF" w:rsidP="00F11DAF">
            <w:pPr>
              <w:bidi w:val="0"/>
              <w:jc w:val="center"/>
              <w:rPr>
                <w:rFonts w:ascii="Arial" w:hAnsi="Arial"/>
                <w:b/>
                <w:bCs/>
                <w:noProof w:val="0"/>
                <w:sz w:val="28"/>
                <w:szCs w:val="28"/>
                <w:u w:val="single"/>
                <w:rtl/>
              </w:rPr>
            </w:pPr>
          </w:p>
          <w:p w:rsidR="00694556" w:rsidRDefault="00180519" w:rsidP="00F11DAF">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F11DAF" w:rsidRDefault="00F11DAF" w:rsidP="00C04314">
      <w:pPr>
        <w:tabs>
          <w:tab w:val="left" w:pos="2439"/>
        </w:tabs>
        <w:spacing w:line="360" w:lineRule="auto"/>
        <w:rPr>
          <w:rFonts w:ascii="David" w:hAnsi="David"/>
          <w:noProof w:val="0"/>
          <w:rtl/>
        </w:rPr>
      </w:pPr>
      <w:bookmarkStart w:id="1" w:name="NGCSBookmark"/>
      <w:bookmarkEnd w:id="1"/>
      <w:r>
        <w:rPr>
          <w:rFonts w:ascii="David" w:hAnsi="David"/>
          <w:rtl/>
        </w:rPr>
        <w:t xml:space="preserve">בפניי בקשת האם, להורות על חיוב האב, במזונות זמניים של הקטינה, </w:t>
      </w:r>
      <w:r w:rsidR="00C04314">
        <w:rPr>
          <w:rFonts w:ascii="David" w:hAnsi="David" w:hint="cs"/>
        </w:rPr>
        <w:t>XXXX</w:t>
      </w:r>
      <w:r>
        <w:rPr>
          <w:rFonts w:ascii="David" w:hAnsi="David"/>
          <w:rtl/>
        </w:rPr>
        <w:t xml:space="preserve">, כבת 3 ילידת </w:t>
      </w:r>
      <w:r w:rsidR="00C04314">
        <w:rPr>
          <w:rFonts w:ascii="David" w:hAnsi="David" w:hint="cs"/>
          <w:rtl/>
        </w:rPr>
        <w:t>00</w:t>
      </w:r>
      <w:r>
        <w:rPr>
          <w:rFonts w:ascii="David" w:hAnsi="David"/>
          <w:rtl/>
        </w:rPr>
        <w:t>.</w:t>
      </w:r>
      <w:r w:rsidR="00C04314">
        <w:rPr>
          <w:rFonts w:ascii="David" w:hAnsi="David" w:hint="cs"/>
          <w:rtl/>
        </w:rPr>
        <w:t>00</w:t>
      </w:r>
      <w:r>
        <w:rPr>
          <w:rFonts w:ascii="David" w:hAnsi="David"/>
          <w:rtl/>
        </w:rPr>
        <w:t>.2021 (להלן: "</w:t>
      </w:r>
      <w:r>
        <w:rPr>
          <w:rFonts w:ascii="David" w:hAnsi="David"/>
          <w:b/>
          <w:bCs/>
          <w:rtl/>
        </w:rPr>
        <w:t>הקטינה</w:t>
      </w:r>
      <w:r>
        <w:rPr>
          <w:rFonts w:ascii="David" w:hAnsi="David"/>
          <w:rtl/>
        </w:rPr>
        <w:t>"), הילדה המשותפת של הצדדים, יהודים שנישאו זל"ז כדמו"י בשנת 2019.</w:t>
      </w:r>
    </w:p>
    <w:p w:rsidR="00F11DAF" w:rsidRDefault="00F11DAF" w:rsidP="00F11DAF">
      <w:pPr>
        <w:tabs>
          <w:tab w:val="left" w:pos="2439"/>
        </w:tabs>
        <w:spacing w:line="360" w:lineRule="auto"/>
        <w:rPr>
          <w:rFonts w:ascii="David" w:hAnsi="David"/>
          <w:noProof w:val="0"/>
        </w:rPr>
      </w:pPr>
    </w:p>
    <w:p w:rsidR="00F11DAF" w:rsidRDefault="00F11DAF" w:rsidP="00F11DAF">
      <w:pPr>
        <w:pStyle w:val="ad"/>
        <w:numPr>
          <w:ilvl w:val="0"/>
          <w:numId w:val="1"/>
        </w:numPr>
        <w:tabs>
          <w:tab w:val="left" w:pos="2439"/>
        </w:tabs>
        <w:spacing w:line="360" w:lineRule="auto"/>
        <w:rPr>
          <w:rFonts w:ascii="David" w:hAnsi="David" w:cs="David"/>
          <w:sz w:val="24"/>
          <w:szCs w:val="24"/>
          <w:rtl/>
        </w:rPr>
      </w:pPr>
      <w:r>
        <w:rPr>
          <w:rFonts w:ascii="David" w:hAnsi="David" w:cs="David"/>
          <w:sz w:val="24"/>
          <w:szCs w:val="24"/>
          <w:rtl/>
        </w:rPr>
        <w:t>הבקשה הומצאה לידי המשיב, כדין ותגובה לא הוגשה.</w:t>
      </w:r>
    </w:p>
    <w:p w:rsidR="00F11DAF" w:rsidRDefault="00F11DAF" w:rsidP="00F11DAF">
      <w:pPr>
        <w:pStyle w:val="ad"/>
        <w:tabs>
          <w:tab w:val="left" w:pos="2439"/>
        </w:tabs>
        <w:spacing w:line="360" w:lineRule="auto"/>
        <w:rPr>
          <w:rFonts w:ascii="David" w:hAnsi="David" w:cs="David"/>
          <w:sz w:val="24"/>
          <w:szCs w:val="24"/>
        </w:rPr>
      </w:pPr>
    </w:p>
    <w:p w:rsidR="00F11DAF" w:rsidRDefault="00F11DAF" w:rsidP="00F11DAF">
      <w:pPr>
        <w:pStyle w:val="ad"/>
        <w:numPr>
          <w:ilvl w:val="0"/>
          <w:numId w:val="1"/>
        </w:numPr>
        <w:tabs>
          <w:tab w:val="left" w:pos="2439"/>
        </w:tabs>
        <w:spacing w:line="360" w:lineRule="auto"/>
        <w:rPr>
          <w:rFonts w:ascii="David" w:hAnsi="David" w:cs="David"/>
          <w:sz w:val="24"/>
          <w:szCs w:val="24"/>
        </w:rPr>
      </w:pPr>
      <w:r>
        <w:rPr>
          <w:rFonts w:ascii="David" w:hAnsi="David" w:cs="David"/>
          <w:sz w:val="24"/>
          <w:szCs w:val="24"/>
          <w:rtl/>
        </w:rPr>
        <w:t>בקשה ליישוב סכסוך הוגשה, התקיימה פגישת מהו"ת ביום 17.7.2024, אך הצדדים לא הגיעו להסכמות ובחלוף תקופת עיכוב הליכים התיק נסגר.</w:t>
      </w:r>
    </w:p>
    <w:p w:rsidR="00F11DAF" w:rsidRDefault="00F11DAF" w:rsidP="00F11DAF">
      <w:pPr>
        <w:pStyle w:val="ad"/>
        <w:rPr>
          <w:rFonts w:ascii="David" w:hAnsi="David" w:cs="David"/>
          <w:sz w:val="24"/>
          <w:szCs w:val="24"/>
        </w:rPr>
      </w:pPr>
    </w:p>
    <w:p w:rsidR="00F11DAF" w:rsidRDefault="00F11DAF" w:rsidP="00F11DAF">
      <w:pPr>
        <w:pStyle w:val="ad"/>
        <w:numPr>
          <w:ilvl w:val="0"/>
          <w:numId w:val="1"/>
        </w:numPr>
        <w:tabs>
          <w:tab w:val="left" w:pos="2439"/>
        </w:tabs>
        <w:spacing w:line="360" w:lineRule="auto"/>
        <w:rPr>
          <w:rFonts w:ascii="David" w:hAnsi="David" w:cs="David"/>
          <w:sz w:val="24"/>
          <w:szCs w:val="24"/>
          <w:rtl/>
        </w:rPr>
      </w:pPr>
      <w:r>
        <w:rPr>
          <w:rFonts w:ascii="David" w:hAnsi="David" w:cs="David"/>
          <w:sz w:val="24"/>
          <w:szCs w:val="24"/>
          <w:rtl/>
        </w:rPr>
        <w:t>לטענת המבקשת, בתמצית, מזה מספר חודשים שהצדדים לא מתגוררים יחד. המשיב עבר להתגורר בתל אביב, אינו פוגש בקטינה ואף ניתק עימה קשר ואינו מעביר עבורה דמי מזונות.</w:t>
      </w:r>
    </w:p>
    <w:p w:rsidR="00F11DAF" w:rsidRDefault="00F11DAF" w:rsidP="00F11DAF">
      <w:pPr>
        <w:pStyle w:val="ad"/>
        <w:tabs>
          <w:tab w:val="left" w:pos="2439"/>
        </w:tabs>
        <w:spacing w:line="360" w:lineRule="auto"/>
        <w:rPr>
          <w:rFonts w:ascii="David" w:hAnsi="David" w:cs="David"/>
          <w:sz w:val="24"/>
          <w:szCs w:val="24"/>
        </w:rPr>
      </w:pPr>
    </w:p>
    <w:p w:rsidR="00F11DAF" w:rsidRDefault="00F11DAF" w:rsidP="00F11DAF">
      <w:pPr>
        <w:pStyle w:val="ad"/>
        <w:numPr>
          <w:ilvl w:val="0"/>
          <w:numId w:val="1"/>
        </w:numPr>
        <w:tabs>
          <w:tab w:val="left" w:pos="2439"/>
        </w:tabs>
        <w:spacing w:line="360" w:lineRule="auto"/>
        <w:rPr>
          <w:rFonts w:ascii="David" w:hAnsi="David" w:cs="David"/>
          <w:sz w:val="24"/>
          <w:szCs w:val="24"/>
        </w:rPr>
      </w:pPr>
      <w:r>
        <w:rPr>
          <w:rFonts w:ascii="David" w:hAnsi="David" w:cs="David"/>
          <w:sz w:val="24"/>
          <w:szCs w:val="24"/>
          <w:rtl/>
        </w:rPr>
        <w:t>המבקשת טענה, ליוקר מחיה וקושי כלכלי, וכי על המשיב לשאת בכלכלת הקטינה  בסך 1,900 ₪ לחודש ובנוסף בתשלום מדור בעבורה, בסך 1,407 ₪ לחודש וכן במחצית הוצאות חינוך ורפואה, בנוסף לקצבה ו/או כל הטבה שתמצא כי המבקשת זכאית לה.</w:t>
      </w:r>
    </w:p>
    <w:p w:rsidR="00F11DAF" w:rsidRDefault="00F11DAF" w:rsidP="00F11DAF">
      <w:pPr>
        <w:pStyle w:val="ad"/>
        <w:rPr>
          <w:rFonts w:ascii="David" w:hAnsi="David" w:cs="David"/>
          <w:sz w:val="24"/>
          <w:szCs w:val="24"/>
        </w:rPr>
      </w:pPr>
    </w:p>
    <w:p w:rsidR="00F11DAF" w:rsidRDefault="00F11DAF" w:rsidP="00F11DAF">
      <w:pPr>
        <w:spacing w:line="360" w:lineRule="auto"/>
        <w:contextualSpacing/>
        <w:jc w:val="both"/>
        <w:rPr>
          <w:rFonts w:ascii="David" w:eastAsia="Calibri" w:hAnsi="David"/>
          <w:rtl/>
        </w:rPr>
      </w:pPr>
      <w:r>
        <w:rPr>
          <w:rFonts w:ascii="David" w:eastAsia="Calibri" w:hAnsi="David"/>
          <w:b/>
          <w:bCs/>
          <w:u w:val="single"/>
          <w:rtl/>
        </w:rPr>
        <w:t>הכרעה</w:t>
      </w:r>
    </w:p>
    <w:p w:rsidR="00F11DAF" w:rsidRDefault="00F11DAF" w:rsidP="00F11DAF">
      <w:pPr>
        <w:ind w:left="720"/>
        <w:contextualSpacing/>
        <w:rPr>
          <w:rFonts w:ascii="David" w:eastAsia="Calibri" w:hAnsi="David"/>
        </w:rPr>
      </w:pPr>
    </w:p>
    <w:p w:rsidR="00F11DAF" w:rsidRDefault="00F11DAF" w:rsidP="00F11DAF">
      <w:pPr>
        <w:pStyle w:val="ad"/>
        <w:numPr>
          <w:ilvl w:val="0"/>
          <w:numId w:val="1"/>
        </w:numPr>
        <w:spacing w:after="0" w:line="360" w:lineRule="auto"/>
        <w:jc w:val="both"/>
        <w:rPr>
          <w:rFonts w:ascii="David" w:eastAsia="Calibri" w:hAnsi="David" w:cs="David"/>
          <w:sz w:val="24"/>
          <w:szCs w:val="24"/>
          <w:rtl/>
        </w:rPr>
      </w:pPr>
      <w:r>
        <w:rPr>
          <w:rFonts w:ascii="David" w:eastAsia="Calibri" w:hAnsi="David" w:cs="David"/>
          <w:sz w:val="24"/>
          <w:szCs w:val="24"/>
          <w:rtl/>
        </w:rPr>
        <w:t xml:space="preserve">הלכה היא, כי הדיון במזונות זמניים נערך בשלב ראשוני בו טרם נשמעו ראיות וכי מדובר בסעד זמני המבוסס על ראיות לכאוריות בלבד (ראו: ע"א 2398/97 </w:t>
      </w:r>
      <w:r>
        <w:rPr>
          <w:rFonts w:ascii="David" w:eastAsia="Calibri" w:hAnsi="David" w:cs="David"/>
          <w:b/>
          <w:bCs/>
          <w:sz w:val="24"/>
          <w:szCs w:val="24"/>
          <w:rtl/>
        </w:rPr>
        <w:t>אייל נ' אייל</w:t>
      </w:r>
      <w:r>
        <w:rPr>
          <w:rFonts w:ascii="David" w:eastAsia="Calibri" w:hAnsi="David" w:cs="David"/>
          <w:sz w:val="24"/>
          <w:szCs w:val="24"/>
          <w:rtl/>
        </w:rPr>
        <w:t xml:space="preserve"> (פורסם בנבו, 17.12.97) עמ' 608; בע"מ 1326/12 </w:t>
      </w:r>
      <w:r>
        <w:rPr>
          <w:rFonts w:ascii="David" w:eastAsia="Calibri" w:hAnsi="David" w:cs="David"/>
          <w:b/>
          <w:bCs/>
          <w:sz w:val="24"/>
          <w:szCs w:val="24"/>
          <w:rtl/>
        </w:rPr>
        <w:t>פלוני נ' פלונית</w:t>
      </w:r>
      <w:r>
        <w:rPr>
          <w:rFonts w:ascii="David" w:eastAsia="Calibri" w:hAnsi="David" w:cs="David"/>
          <w:sz w:val="24"/>
          <w:szCs w:val="24"/>
          <w:rtl/>
        </w:rPr>
        <w:t xml:space="preserve"> (פורסם בנבו, 28.3.12)). בית המשפט אינו </w:t>
      </w:r>
      <w:r>
        <w:rPr>
          <w:rFonts w:ascii="David" w:eastAsia="Calibri" w:hAnsi="David" w:cs="David"/>
          <w:sz w:val="24"/>
          <w:szCs w:val="24"/>
          <w:rtl/>
        </w:rPr>
        <w:lastRenderedPageBreak/>
        <w:t xml:space="preserve">נכנס בעובי הקורה, ואינו מנתח באופן מקיף את הראיות שבפניו וקביעותיו "שנקבעו בשלב זה אינן מחייבות כאשר התובענה תתברר לגופה" </w:t>
      </w:r>
      <w:r>
        <w:rPr>
          <w:rFonts w:ascii="David" w:eastAsia="Calibri" w:hAnsi="David" w:cs="David"/>
          <w:b/>
          <w:bCs/>
          <w:sz w:val="24"/>
          <w:szCs w:val="24"/>
          <w:rtl/>
        </w:rPr>
        <w:t xml:space="preserve">[ראה: ע"א 542/68 בן סירה נ' בן סירה, פ"ד כג(1) 169 (1969)]. </w:t>
      </w:r>
    </w:p>
    <w:p w:rsidR="00F11DAF" w:rsidRDefault="00F11DAF" w:rsidP="00F11DAF">
      <w:pPr>
        <w:spacing w:line="360" w:lineRule="auto"/>
        <w:ind w:left="567"/>
        <w:contextualSpacing/>
        <w:jc w:val="both"/>
        <w:rPr>
          <w:rFonts w:ascii="David" w:eastAsia="Calibri" w:hAnsi="David"/>
        </w:rPr>
      </w:pPr>
    </w:p>
    <w:p w:rsidR="00F11DAF" w:rsidRDefault="00F11DAF" w:rsidP="00F11DAF">
      <w:pPr>
        <w:spacing w:line="360" w:lineRule="auto"/>
        <w:ind w:left="567"/>
        <w:contextualSpacing/>
        <w:jc w:val="both"/>
        <w:rPr>
          <w:rFonts w:ascii="David" w:eastAsia="Calibri" w:hAnsi="David"/>
          <w:b/>
          <w:bCs/>
          <w:rtl/>
        </w:rPr>
      </w:pPr>
      <w:r>
        <w:rPr>
          <w:rFonts w:ascii="David" w:eastAsia="Calibri" w:hAnsi="David"/>
          <w:b/>
          <w:bCs/>
          <w:rtl/>
        </w:rPr>
        <w:t>צרכי הקטינה</w:t>
      </w:r>
      <w:r>
        <w:rPr>
          <w:rFonts w:ascii="David" w:eastAsia="Calibri" w:hAnsi="David"/>
          <w:b/>
          <w:bCs/>
          <w:color w:val="FF0000"/>
          <w:rtl/>
        </w:rPr>
        <w:t xml:space="preserve"> </w:t>
      </w:r>
      <w:r>
        <w:rPr>
          <w:rFonts w:ascii="David" w:eastAsia="Calibri" w:hAnsi="David"/>
          <w:b/>
          <w:bCs/>
          <w:rtl/>
        </w:rPr>
        <w:t>כמו גם הכנסות הצדדים ופוטנציאל השתכרותם, יתבררו בהמשך ההליך, לרבות בשלב שמיעת הראיות ככל וידרשו לכך</w:t>
      </w:r>
      <w:r>
        <w:rPr>
          <w:rFonts w:ascii="David" w:hAnsi="David"/>
          <w:b/>
          <w:bCs/>
          <w:rtl/>
        </w:rPr>
        <w:t>.</w:t>
      </w:r>
    </w:p>
    <w:p w:rsidR="00F11DAF" w:rsidRDefault="00F11DAF" w:rsidP="00F11DAF">
      <w:pPr>
        <w:spacing w:line="360" w:lineRule="auto"/>
        <w:ind w:left="567"/>
        <w:contextualSpacing/>
        <w:jc w:val="both"/>
        <w:rPr>
          <w:rFonts w:ascii="David" w:eastAsia="Calibri" w:hAnsi="David"/>
          <w:b/>
          <w:bCs/>
          <w:rtl/>
        </w:rPr>
      </w:pPr>
    </w:p>
    <w:p w:rsidR="00F11DAF" w:rsidRDefault="00F11DAF" w:rsidP="00F11DAF">
      <w:pPr>
        <w:spacing w:line="360" w:lineRule="auto"/>
        <w:ind w:left="567"/>
        <w:contextualSpacing/>
        <w:jc w:val="both"/>
        <w:rPr>
          <w:rFonts w:ascii="David" w:eastAsia="Calibri" w:hAnsi="David"/>
          <w:b/>
          <w:bCs/>
          <w:rtl/>
        </w:rPr>
      </w:pPr>
      <w:r>
        <w:rPr>
          <w:rFonts w:ascii="David" w:eastAsia="Calibri" w:hAnsi="David"/>
          <w:b/>
          <w:bCs/>
          <w:rtl/>
        </w:rPr>
        <w:t>כבר עתה אציין, כי הבקשה למזונות זמניים הוגשה שלא כנדרש, כאשר המבקשת לא ציינה פרטים מהותיים ולא צרפה מסמכים רלוונטיים, כגון: הכנסות הצדדים, היות הקטינה על הרצף האוטיסטי וזכאית לקצבת נכות, אישור זכאות קצבה מהמל"ל וכו'. אך מעיון בכתב התביעה ניתן לגלות חלק מהפרטים.</w:t>
      </w:r>
    </w:p>
    <w:p w:rsidR="00F11DAF" w:rsidRDefault="00F11DAF" w:rsidP="00F11DAF">
      <w:pPr>
        <w:spacing w:line="360" w:lineRule="auto"/>
        <w:ind w:left="567"/>
        <w:contextualSpacing/>
        <w:jc w:val="both"/>
        <w:rPr>
          <w:rFonts w:ascii="David" w:eastAsia="Calibri" w:hAnsi="David"/>
          <w:b/>
          <w:bCs/>
          <w:rtl/>
        </w:rPr>
      </w:pPr>
    </w:p>
    <w:p w:rsidR="00F11DAF" w:rsidRDefault="00F11DAF" w:rsidP="00F11DAF">
      <w:pPr>
        <w:pStyle w:val="ad"/>
        <w:numPr>
          <w:ilvl w:val="0"/>
          <w:numId w:val="1"/>
        </w:numPr>
        <w:spacing w:after="0" w:line="360" w:lineRule="auto"/>
        <w:jc w:val="both"/>
        <w:rPr>
          <w:rFonts w:ascii="David" w:eastAsia="Calibri" w:hAnsi="David" w:cs="David"/>
          <w:sz w:val="24"/>
          <w:szCs w:val="24"/>
          <w:rtl/>
        </w:rPr>
      </w:pPr>
      <w:r>
        <w:rPr>
          <w:rFonts w:ascii="David" w:eastAsia="Calibri" w:hAnsi="David" w:cs="David"/>
          <w:sz w:val="24"/>
          <w:szCs w:val="24"/>
          <w:rtl/>
        </w:rPr>
        <w:t xml:space="preserve">הכנסות הצדדים: המבקשת אינה עובדת ומתקיימת מקבצת נכות המתקבלת בגין הקטינה בסך 3,479 ₪ לחודש. </w:t>
      </w:r>
    </w:p>
    <w:p w:rsidR="00F11DAF" w:rsidRDefault="00F11DAF" w:rsidP="00F11DAF">
      <w:pPr>
        <w:pStyle w:val="ad"/>
        <w:spacing w:after="0" w:line="360" w:lineRule="auto"/>
        <w:jc w:val="both"/>
        <w:rPr>
          <w:rFonts w:ascii="David" w:eastAsia="Calibri" w:hAnsi="David" w:cs="David"/>
          <w:sz w:val="24"/>
          <w:szCs w:val="24"/>
        </w:rPr>
      </w:pPr>
      <w:r>
        <w:rPr>
          <w:rFonts w:ascii="David" w:eastAsia="Calibri" w:hAnsi="David" w:cs="David"/>
          <w:sz w:val="24"/>
          <w:szCs w:val="24"/>
          <w:rtl/>
        </w:rPr>
        <w:t xml:space="preserve">המבקשת הגישה הסכם שכירות לפיו משלמת דמי שכירות בסך 3,000 ₪ לחודש, חשבוניות מים וארנונה וכן תנועות ח"ן עבור חודשים 6-9/24 מבנק הדואר. </w:t>
      </w:r>
    </w:p>
    <w:p w:rsidR="00F11DAF" w:rsidRDefault="00F11DAF" w:rsidP="00F11DAF">
      <w:pPr>
        <w:pStyle w:val="ad"/>
        <w:spacing w:after="0" w:line="360" w:lineRule="auto"/>
        <w:jc w:val="both"/>
        <w:rPr>
          <w:rFonts w:ascii="David" w:eastAsia="Calibri" w:hAnsi="David" w:cs="David"/>
          <w:sz w:val="24"/>
          <w:szCs w:val="24"/>
        </w:rPr>
      </w:pPr>
      <w:r>
        <w:rPr>
          <w:rFonts w:ascii="David" w:eastAsia="Calibri" w:hAnsi="David" w:cs="David"/>
          <w:sz w:val="24"/>
          <w:szCs w:val="24"/>
          <w:rtl/>
        </w:rPr>
        <w:t>המבקשת לא ציינה בבקשתה מדוע לא עבדה עובר להריון והאם בכוותה לעבוד, וכן צורפו אישורים בעניין זה.</w:t>
      </w:r>
    </w:p>
    <w:p w:rsidR="00F11DAF" w:rsidRDefault="00F11DAF" w:rsidP="00F11DAF">
      <w:pPr>
        <w:pStyle w:val="ad"/>
        <w:spacing w:after="0" w:line="360" w:lineRule="auto"/>
        <w:jc w:val="both"/>
        <w:rPr>
          <w:rFonts w:ascii="David" w:eastAsia="Calibri" w:hAnsi="David" w:cs="David"/>
          <w:sz w:val="24"/>
          <w:szCs w:val="24"/>
          <w:rtl/>
        </w:rPr>
      </w:pPr>
    </w:p>
    <w:p w:rsidR="00F11DAF" w:rsidRDefault="00F11DAF" w:rsidP="00F11DAF">
      <w:pPr>
        <w:pStyle w:val="ad"/>
        <w:spacing w:after="0" w:line="360" w:lineRule="auto"/>
        <w:jc w:val="both"/>
        <w:rPr>
          <w:rFonts w:ascii="David" w:eastAsia="Calibri" w:hAnsi="David" w:cs="David"/>
          <w:sz w:val="24"/>
          <w:szCs w:val="24"/>
          <w:rtl/>
        </w:rPr>
      </w:pPr>
      <w:r>
        <w:rPr>
          <w:rFonts w:ascii="David" w:eastAsia="Calibri" w:hAnsi="David" w:cs="David"/>
          <w:sz w:val="24"/>
          <w:szCs w:val="24"/>
          <w:rtl/>
        </w:rPr>
        <w:t>כאמור בעניינו, לא הוגשה תגובת המשיב ובשל כך כל מסמך לבסס הכנסת המשיב או נסיון לקעקע גרסת המבקשת, ולכאורה, מכתב התביעה, עולה, כי המשיב עובד כקבלן סיבים אופטיים בחברה בבעלותו ומשתכר כ-35,000 ₪ לחודש. גם המבקשת לא צירפה תלושי שכר ו/או דוח רווח והפסד ו/או אישורים התומכים בטיעוניה.</w:t>
      </w:r>
    </w:p>
    <w:p w:rsidR="00F11DAF" w:rsidRDefault="00F11DAF" w:rsidP="00F11DAF">
      <w:pPr>
        <w:pStyle w:val="ad"/>
        <w:spacing w:after="0" w:line="360" w:lineRule="auto"/>
        <w:jc w:val="both"/>
        <w:rPr>
          <w:rFonts w:ascii="David" w:eastAsia="Calibri" w:hAnsi="David" w:cs="David"/>
          <w:sz w:val="24"/>
          <w:szCs w:val="24"/>
        </w:rPr>
      </w:pPr>
    </w:p>
    <w:p w:rsidR="00F11DAF" w:rsidRDefault="00F11DAF" w:rsidP="00F11DAF">
      <w:pPr>
        <w:spacing w:line="360" w:lineRule="auto"/>
        <w:ind w:left="720"/>
        <w:jc w:val="both"/>
        <w:rPr>
          <w:rFonts w:ascii="David" w:eastAsiaTheme="minorHAnsi" w:hAnsi="David"/>
        </w:rPr>
      </w:pPr>
      <w:r>
        <w:rPr>
          <w:rFonts w:ascii="David" w:hAnsi="David"/>
          <w:rtl/>
        </w:rPr>
        <w:t>באשר לגמלת הקטינה – הגם שטענה זו לא הועלתה על ידי המשיב, בהעדר תגובה מטעמו, אציין כי סוגיה זו תבחן בהתאם להלכות הפסוקות, כאשר יש מקום להפנות לקביעה, כי "</w:t>
      </w:r>
      <w:r>
        <w:rPr>
          <w:rFonts w:ascii="David" w:hAnsi="David"/>
          <w:b/>
          <w:bCs/>
          <w:rtl/>
        </w:rPr>
        <w:t>גמלת ההשתתפות בהוצאות נועדה לסייע בהתמודדות עם ההוצאות "העודפות" הנובעות מהמגבלות שעמה חי הילד- להבדיל ממכלול עלויות המחיה שלו</w:t>
      </w:r>
      <w:r>
        <w:rPr>
          <w:rFonts w:ascii="David" w:hAnsi="David"/>
          <w:rtl/>
        </w:rPr>
        <w:t>" (</w:t>
      </w:r>
      <w:hyperlink r:id="rId10" w:history="1">
        <w:r>
          <w:rPr>
            <w:rStyle w:val="Hyperlink"/>
            <w:rFonts w:ascii="David" w:hAnsi="David"/>
            <w:rtl/>
          </w:rPr>
          <w:t>בע"מ 2083/19</w:t>
        </w:r>
      </w:hyperlink>
      <w:r>
        <w:rPr>
          <w:rFonts w:ascii="David" w:hAnsi="David"/>
          <w:rtl/>
        </w:rPr>
        <w:t xml:space="preserve"> </w:t>
      </w:r>
      <w:r>
        <w:rPr>
          <w:rFonts w:ascii="David" w:hAnsi="David" w:hint="cs"/>
          <w:b/>
          <w:bCs/>
          <w:rtl/>
        </w:rPr>
        <w:t>פלונית נ' פלוני</w:t>
      </w:r>
      <w:r>
        <w:rPr>
          <w:rFonts w:ascii="David" w:hAnsi="David" w:hint="cs"/>
          <w:rtl/>
        </w:rPr>
        <w:t>, פורסם ביום 28/04/21) [פורסם בנבו] וזאת מבלי לקבוע מסמרות את עמדה בסוגיה זו.</w:t>
      </w:r>
    </w:p>
    <w:p w:rsidR="00F11DAF" w:rsidRDefault="00F11DAF" w:rsidP="00F11DAF">
      <w:pPr>
        <w:pStyle w:val="ad"/>
        <w:spacing w:after="0" w:line="360" w:lineRule="auto"/>
        <w:jc w:val="both"/>
        <w:rPr>
          <w:rFonts w:ascii="David" w:eastAsia="Calibri" w:hAnsi="David" w:cs="David"/>
          <w:sz w:val="24"/>
          <w:szCs w:val="24"/>
          <w:rtl/>
        </w:rPr>
      </w:pPr>
    </w:p>
    <w:p w:rsidR="00F11DAF" w:rsidRDefault="00F11DAF" w:rsidP="00F11DAF">
      <w:pPr>
        <w:pStyle w:val="ad"/>
        <w:numPr>
          <w:ilvl w:val="0"/>
          <w:numId w:val="1"/>
        </w:numPr>
        <w:spacing w:after="0" w:line="360" w:lineRule="auto"/>
        <w:jc w:val="both"/>
        <w:rPr>
          <w:rFonts w:ascii="David" w:eastAsia="Calibri" w:hAnsi="David" w:cs="David"/>
          <w:sz w:val="24"/>
          <w:szCs w:val="24"/>
          <w:rtl/>
        </w:rPr>
      </w:pPr>
      <w:r>
        <w:rPr>
          <w:rFonts w:ascii="David" w:eastAsia="Calibri" w:hAnsi="David" w:cs="David"/>
          <w:sz w:val="24"/>
          <w:szCs w:val="24"/>
          <w:rtl/>
        </w:rPr>
        <w:t>זמני שהות: לטענת המבקשת המשיב ניתק קשר עם הקטינה ולא מתקיימים זמני שהות כלל, כאשר הנטל לבסס הנטען בבקשה מוטל על המבקש, ועת עניין זה בעל משקל לצורך ההכרעה בבקשה שלפניי.</w:t>
      </w:r>
    </w:p>
    <w:p w:rsidR="00F11DAF" w:rsidRDefault="00F11DAF" w:rsidP="00F11DAF">
      <w:pPr>
        <w:pStyle w:val="ad"/>
        <w:spacing w:after="0" w:line="360" w:lineRule="auto"/>
        <w:jc w:val="both"/>
        <w:rPr>
          <w:rFonts w:ascii="David" w:eastAsia="Calibri" w:hAnsi="David" w:cs="David"/>
          <w:sz w:val="24"/>
          <w:szCs w:val="24"/>
        </w:rPr>
      </w:pPr>
    </w:p>
    <w:p w:rsidR="00F11DAF" w:rsidRDefault="00F11DAF" w:rsidP="00F11DAF">
      <w:pPr>
        <w:pStyle w:val="ad"/>
        <w:numPr>
          <w:ilvl w:val="0"/>
          <w:numId w:val="1"/>
        </w:numPr>
        <w:spacing w:after="0" w:line="360" w:lineRule="auto"/>
        <w:jc w:val="both"/>
        <w:rPr>
          <w:rFonts w:ascii="David" w:eastAsia="Calibri" w:hAnsi="David" w:cs="David"/>
          <w:sz w:val="24"/>
          <w:szCs w:val="24"/>
        </w:rPr>
      </w:pPr>
      <w:r>
        <w:rPr>
          <w:rFonts w:ascii="David" w:eastAsia="Calibri" w:hAnsi="David" w:cs="David"/>
          <w:sz w:val="24"/>
          <w:szCs w:val="24"/>
          <w:rtl/>
        </w:rPr>
        <w:t xml:space="preserve">הוצאות הקטינה: המבקשת עותרת לתשלום דמי מזונות בסך 1,900 ₪ בחודש, דמי מדור ואחזקתו בסך 1,407 ₪ לחודש וכן מחצית הוצאות חינוך ורפואה בנוסך לכל קצבה לה תמצא זכאית מכל מקום שהוא. </w:t>
      </w:r>
    </w:p>
    <w:p w:rsidR="00F11DAF" w:rsidRDefault="00F11DAF" w:rsidP="00F11DAF">
      <w:pPr>
        <w:pStyle w:val="ad"/>
        <w:rPr>
          <w:rFonts w:ascii="David" w:eastAsia="Calibri" w:hAnsi="David" w:cs="David"/>
          <w:sz w:val="24"/>
          <w:szCs w:val="24"/>
        </w:rPr>
      </w:pPr>
    </w:p>
    <w:p w:rsidR="00F11DAF" w:rsidRDefault="00F11DAF" w:rsidP="00F11DAF">
      <w:pPr>
        <w:pStyle w:val="ad"/>
        <w:numPr>
          <w:ilvl w:val="0"/>
          <w:numId w:val="1"/>
        </w:numPr>
        <w:spacing w:line="360" w:lineRule="auto"/>
        <w:jc w:val="both"/>
        <w:rPr>
          <w:rFonts w:ascii="David" w:hAnsi="David" w:cs="David"/>
          <w:sz w:val="24"/>
          <w:szCs w:val="24"/>
          <w:rtl/>
        </w:rPr>
      </w:pPr>
      <w:r>
        <w:rPr>
          <w:rFonts w:ascii="David" w:eastAsia="Calibri" w:hAnsi="David" w:cs="David"/>
          <w:sz w:val="24"/>
          <w:szCs w:val="24"/>
          <w:rtl/>
        </w:rPr>
        <w:t xml:space="preserve">בעניינו, הקטינה מתחת לגיל 6, </w:t>
      </w:r>
      <w:r>
        <w:rPr>
          <w:rFonts w:ascii="David" w:hAnsi="David" w:cs="David"/>
          <w:sz w:val="24"/>
          <w:szCs w:val="24"/>
          <w:rtl/>
        </w:rPr>
        <w:t xml:space="preserve">ובעניין זה קובעים, הדין וההלכה, כי חובתו של אב, במזונות קטין עד גיל 6 שנים, עת חל הדין האישי, הוא הדין העברי, לפיו </w:t>
      </w:r>
      <w:r>
        <w:rPr>
          <w:rFonts w:ascii="David" w:eastAsia="Times New Roman" w:hAnsi="David" w:cs="David"/>
          <w:noProof/>
          <w:sz w:val="24"/>
          <w:szCs w:val="24"/>
          <w:rtl/>
        </w:rPr>
        <w:t>לפיו האב חייב במזונותיו ההכרחיים של ילדו מעיקר הדין. חובה זו לא שונתה בפרשת פלונית בבע"מ 919/15. [בע"מ 919/15, 1709/15 פלונית נ' פלוני ואח' (19.7.17) להלן: "</w:t>
      </w:r>
      <w:r>
        <w:rPr>
          <w:rFonts w:ascii="David" w:eastAsia="Times New Roman" w:hAnsi="David" w:cs="David"/>
          <w:b/>
          <w:bCs/>
          <w:noProof/>
          <w:sz w:val="24"/>
          <w:szCs w:val="24"/>
          <w:rtl/>
        </w:rPr>
        <w:t>בע"מ 919/15</w:t>
      </w:r>
      <w:r>
        <w:rPr>
          <w:rFonts w:ascii="David" w:eastAsia="Times New Roman" w:hAnsi="David" w:cs="David"/>
          <w:noProof/>
          <w:sz w:val="24"/>
          <w:szCs w:val="24"/>
          <w:rtl/>
        </w:rPr>
        <w:t>"].</w:t>
      </w:r>
    </w:p>
    <w:p w:rsidR="00F11DAF" w:rsidRDefault="00F11DAF" w:rsidP="00F11DAF">
      <w:pPr>
        <w:pStyle w:val="ad"/>
        <w:spacing w:line="360" w:lineRule="auto"/>
        <w:jc w:val="both"/>
        <w:rPr>
          <w:rFonts w:ascii="David" w:hAnsi="David" w:cs="David"/>
          <w:sz w:val="24"/>
          <w:szCs w:val="24"/>
        </w:rPr>
      </w:pPr>
    </w:p>
    <w:p w:rsidR="00F11DAF" w:rsidRDefault="00F11DAF" w:rsidP="00F11DAF">
      <w:pPr>
        <w:pStyle w:val="ad"/>
        <w:numPr>
          <w:ilvl w:val="0"/>
          <w:numId w:val="1"/>
        </w:numPr>
        <w:spacing w:line="360" w:lineRule="auto"/>
        <w:jc w:val="both"/>
        <w:rPr>
          <w:rFonts w:ascii="David" w:hAnsi="David" w:cs="David"/>
          <w:sz w:val="24"/>
          <w:szCs w:val="24"/>
        </w:rPr>
      </w:pPr>
      <w:r>
        <w:rPr>
          <w:rFonts w:ascii="David" w:hAnsi="David" w:cs="David"/>
          <w:sz w:val="24"/>
          <w:szCs w:val="24"/>
          <w:rtl/>
        </w:rPr>
        <w:t>לנוכח האמור, לאחר שעיינתי בכתבי הטענות של המבקשת,</w:t>
      </w:r>
      <w:r>
        <w:rPr>
          <w:rFonts w:ascii="David" w:hAnsi="David" w:cs="David" w:hint="cs"/>
          <w:sz w:val="24"/>
          <w:szCs w:val="24"/>
          <w:rtl/>
        </w:rPr>
        <w:t xml:space="preserve"> </w:t>
      </w:r>
      <w:r>
        <w:rPr>
          <w:rFonts w:ascii="David" w:hAnsi="David" w:cs="David"/>
          <w:sz w:val="24"/>
          <w:szCs w:val="24"/>
          <w:rtl/>
        </w:rPr>
        <w:t>על כל נספחיהם, והבאתי בחשבון את מכלול השיקולים, כאשר רב הנסתר על הגלוי - אני קובעת כדלקמן:</w:t>
      </w:r>
    </w:p>
    <w:p w:rsidR="00F11DAF" w:rsidRDefault="00F11DAF" w:rsidP="00F11DAF">
      <w:pPr>
        <w:pStyle w:val="ad"/>
        <w:spacing w:line="360" w:lineRule="auto"/>
        <w:jc w:val="both"/>
        <w:rPr>
          <w:rFonts w:ascii="David" w:hAnsi="David" w:cs="David"/>
          <w:sz w:val="24"/>
          <w:szCs w:val="24"/>
        </w:rPr>
      </w:pPr>
    </w:p>
    <w:p w:rsidR="00F11DAF" w:rsidRDefault="00F11DAF" w:rsidP="00F11DAF">
      <w:pPr>
        <w:pStyle w:val="ad"/>
        <w:numPr>
          <w:ilvl w:val="0"/>
          <w:numId w:val="2"/>
        </w:numPr>
        <w:spacing w:line="360" w:lineRule="auto"/>
        <w:jc w:val="both"/>
        <w:rPr>
          <w:rFonts w:ascii="David" w:hAnsi="David" w:cs="David"/>
          <w:sz w:val="24"/>
          <w:szCs w:val="24"/>
          <w:rtl/>
        </w:rPr>
      </w:pPr>
      <w:r>
        <w:rPr>
          <w:rFonts w:ascii="David" w:hAnsi="David" w:cs="David"/>
          <w:sz w:val="24"/>
          <w:szCs w:val="24"/>
          <w:rtl/>
        </w:rPr>
        <w:t>המשיב ישלם לידי המבקשת עבור דמי מזונות הזמניים של הקטינה, סך של 2,000 ₪, הכוללים דמי מדור ואחזקתו.</w:t>
      </w:r>
    </w:p>
    <w:p w:rsidR="00F11DAF" w:rsidRDefault="00F11DAF" w:rsidP="00F11DAF">
      <w:pPr>
        <w:pStyle w:val="ad"/>
        <w:spacing w:line="360" w:lineRule="auto"/>
        <w:ind w:left="1080"/>
        <w:jc w:val="both"/>
        <w:rPr>
          <w:rFonts w:ascii="David" w:hAnsi="David" w:cs="David"/>
          <w:sz w:val="24"/>
          <w:szCs w:val="24"/>
        </w:rPr>
      </w:pPr>
    </w:p>
    <w:p w:rsidR="00F11DAF" w:rsidRDefault="00F11DAF" w:rsidP="00F11DAF">
      <w:pPr>
        <w:pStyle w:val="ad"/>
        <w:numPr>
          <w:ilvl w:val="0"/>
          <w:numId w:val="2"/>
        </w:numPr>
        <w:spacing w:line="360" w:lineRule="auto"/>
        <w:jc w:val="both"/>
        <w:rPr>
          <w:rFonts w:ascii="David" w:hAnsi="David" w:cs="David"/>
          <w:sz w:val="24"/>
          <w:szCs w:val="24"/>
        </w:rPr>
      </w:pPr>
      <w:r>
        <w:rPr>
          <w:rFonts w:ascii="David" w:hAnsi="David" w:cs="David"/>
          <w:sz w:val="24"/>
          <w:szCs w:val="24"/>
          <w:rtl/>
        </w:rPr>
        <w:t>הצדדים יישאו, כל אחד, במחצית הוצאות החינוך של הקטינה, הם: שכר לימוד בעלות ציבורית, תשלומי חובה לבי"ס, שיעורים פרטיים (בהסכמה, ובהעדר הסכמה לפי המלצת המחנך או המורה המקצועי הרלוונטי), על בסיס של שיעור אחד בשבוע, חוג אחד, בעלות מתנ"ס, ומחזור אחד של קייטנה בחודשי הקיץ בעלות של קייטנת מתנ"ס.</w:t>
      </w:r>
    </w:p>
    <w:p w:rsidR="00F11DAF" w:rsidRDefault="00F11DAF" w:rsidP="00F11DAF">
      <w:pPr>
        <w:spacing w:line="360" w:lineRule="auto"/>
        <w:ind w:left="1080"/>
        <w:contextualSpacing/>
        <w:jc w:val="both"/>
        <w:rPr>
          <w:rFonts w:ascii="David" w:hAnsi="David"/>
        </w:rPr>
      </w:pPr>
      <w:r>
        <w:rPr>
          <w:rFonts w:ascii="David" w:hAnsi="David"/>
          <w:rtl/>
        </w:rPr>
        <w:t>התשלום יבוצע בקיזוז כל הטבה לה זכאית המבקשת.</w:t>
      </w:r>
    </w:p>
    <w:p w:rsidR="00F11DAF" w:rsidRDefault="00F11DAF" w:rsidP="00F11DAF">
      <w:pPr>
        <w:spacing w:line="360" w:lineRule="auto"/>
        <w:ind w:left="1080"/>
        <w:contextualSpacing/>
        <w:jc w:val="both"/>
        <w:rPr>
          <w:rFonts w:ascii="David" w:hAnsi="David"/>
        </w:rPr>
      </w:pPr>
    </w:p>
    <w:p w:rsidR="00F11DAF" w:rsidRDefault="00F11DAF" w:rsidP="00F11DAF">
      <w:pPr>
        <w:pStyle w:val="ad"/>
        <w:numPr>
          <w:ilvl w:val="0"/>
          <w:numId w:val="2"/>
        </w:numPr>
        <w:spacing w:line="360" w:lineRule="auto"/>
        <w:jc w:val="both"/>
        <w:rPr>
          <w:rFonts w:ascii="David" w:hAnsi="David" w:cs="David"/>
          <w:sz w:val="24"/>
          <w:szCs w:val="24"/>
          <w:rtl/>
        </w:rPr>
      </w:pPr>
      <w:r>
        <w:rPr>
          <w:rFonts w:ascii="David" w:hAnsi="David" w:cs="David"/>
          <w:sz w:val="24"/>
          <w:szCs w:val="24"/>
          <w:rtl/>
        </w:rPr>
        <w:t>קצבת המל"ל שתשולם עבור חינוך בגין הקטינה, בתחילת שנה תשמש עבור צרכי החינוך (כולל ציוד לימודי) של הקטינה ויתרת ההוצאות תחולק בין הצדדים כאמור.</w:t>
      </w:r>
    </w:p>
    <w:p w:rsidR="00F11DAF" w:rsidRDefault="00F11DAF" w:rsidP="00F11DAF">
      <w:pPr>
        <w:spacing w:line="360" w:lineRule="auto"/>
        <w:ind w:left="1080"/>
        <w:contextualSpacing/>
        <w:jc w:val="both"/>
        <w:rPr>
          <w:rFonts w:ascii="David" w:hAnsi="David"/>
        </w:rPr>
      </w:pPr>
    </w:p>
    <w:p w:rsidR="00F11DAF" w:rsidRDefault="00F11DAF" w:rsidP="00F11DAF">
      <w:pPr>
        <w:numPr>
          <w:ilvl w:val="0"/>
          <w:numId w:val="2"/>
        </w:numPr>
        <w:spacing w:after="160" w:line="360" w:lineRule="auto"/>
        <w:contextualSpacing/>
        <w:jc w:val="both"/>
        <w:rPr>
          <w:rFonts w:ascii="David" w:hAnsi="David"/>
        </w:rPr>
      </w:pPr>
      <w:r>
        <w:rPr>
          <w:rFonts w:ascii="David" w:hAnsi="David"/>
          <w:rtl/>
        </w:rPr>
        <w:t>הצדדים ישאו, כל אחד, במחצית הוצאות הרפואיות החריגות של הקטינה, אשר אינן מכוסות על-ידי הביטוח הרפואי הממלכתי או הביטוח הרפואי המשלים שבו הם מבוטחים, לרבות אבחונים, טיפולים רגשיים, פסיכולוגיים או אחרים, משקפיים, טיפולי שיניים לרבות אורתודנט וכיו"ב. בהעדר הסכמה אודות הוצאה רפואית, יפעלו בהתאם להמלצת רופא ילדים או מומחה מקצועי רלוונטי.</w:t>
      </w:r>
    </w:p>
    <w:p w:rsidR="00F11DAF" w:rsidRDefault="00F11DAF" w:rsidP="00F11DAF">
      <w:pPr>
        <w:pStyle w:val="ad"/>
        <w:rPr>
          <w:rFonts w:ascii="David" w:hAnsi="David" w:cs="David"/>
          <w:sz w:val="24"/>
          <w:szCs w:val="24"/>
        </w:rPr>
      </w:pPr>
    </w:p>
    <w:p w:rsidR="00F11DAF" w:rsidRDefault="00F11DAF" w:rsidP="00F11DAF">
      <w:pPr>
        <w:pStyle w:val="ad"/>
        <w:numPr>
          <w:ilvl w:val="0"/>
          <w:numId w:val="2"/>
        </w:numPr>
        <w:spacing w:line="360" w:lineRule="auto"/>
        <w:jc w:val="both"/>
        <w:rPr>
          <w:rFonts w:ascii="David" w:hAnsi="David" w:cs="David"/>
          <w:sz w:val="24"/>
          <w:szCs w:val="24"/>
          <w:rtl/>
        </w:rPr>
      </w:pPr>
      <w:r>
        <w:rPr>
          <w:rFonts w:ascii="David" w:hAnsi="David" w:cs="David"/>
          <w:sz w:val="24"/>
          <w:szCs w:val="24"/>
          <w:rtl/>
        </w:rPr>
        <w:t>תוקף החיוב החל מיום הגשת התביעה, 16.9.2024.</w:t>
      </w:r>
    </w:p>
    <w:p w:rsidR="00F11DAF" w:rsidRDefault="00F11DAF" w:rsidP="00F11DAF">
      <w:pPr>
        <w:numPr>
          <w:ilvl w:val="0"/>
          <w:numId w:val="3"/>
        </w:numPr>
        <w:spacing w:after="160" w:line="360" w:lineRule="auto"/>
        <w:contextualSpacing/>
        <w:rPr>
          <w:rFonts w:ascii="David" w:hAnsi="David"/>
          <w:rtl/>
        </w:rPr>
      </w:pPr>
      <w:r>
        <w:rPr>
          <w:rFonts w:ascii="David" w:hAnsi="David"/>
          <w:rtl/>
        </w:rPr>
        <w:lastRenderedPageBreak/>
        <w:t>הפרישי העבר שנצברו, ממועד הגשת התביעה ( 16.9.2024) ועד לחודש נובמבר 2024 כולל, ועד למתן החלטה אחרת, בניכוי תשלומים ששילם המשיב לאחר מועד תחילת החיוב בקבוע לעיל, ישולמו ב-5 תשלומים חודשיים שווים ורצופים ויצטרפו לתשלומי המזונות השוטפים.</w:t>
      </w:r>
    </w:p>
    <w:p w:rsidR="00F11DAF" w:rsidRDefault="00F11DAF" w:rsidP="00F11DAF">
      <w:pPr>
        <w:spacing w:line="360" w:lineRule="auto"/>
        <w:ind w:left="1080"/>
        <w:contextualSpacing/>
        <w:jc w:val="both"/>
        <w:rPr>
          <w:rFonts w:ascii="David" w:hAnsi="David"/>
          <w:rtl/>
        </w:rPr>
      </w:pPr>
    </w:p>
    <w:p w:rsidR="00F11DAF" w:rsidRDefault="00F11DAF" w:rsidP="00F11DAF">
      <w:pPr>
        <w:numPr>
          <w:ilvl w:val="0"/>
          <w:numId w:val="3"/>
        </w:numPr>
        <w:spacing w:after="160" w:line="360" w:lineRule="auto"/>
        <w:contextualSpacing/>
        <w:jc w:val="both"/>
        <w:rPr>
          <w:rFonts w:ascii="David" w:hAnsi="David"/>
        </w:rPr>
      </w:pPr>
      <w:r>
        <w:rPr>
          <w:rFonts w:ascii="David" w:hAnsi="David"/>
          <w:rtl/>
        </w:rPr>
        <w:t>התשלומים יבוצעו ביום ה - 20 לכל חודש עבור כל חודש מראש, ויהיו צמודים למדד שבסיסו המדד הידוע ביום מתן החלטה זו. חישובי הצמדה ייערכו אחת ל - 3 חודשים, ללא תשלום הפרשים למפרע.</w:t>
      </w:r>
    </w:p>
    <w:p w:rsidR="00F11DAF" w:rsidRDefault="00F11DAF" w:rsidP="00F11DAF">
      <w:pPr>
        <w:spacing w:line="360" w:lineRule="auto"/>
        <w:ind w:left="1080"/>
        <w:contextualSpacing/>
        <w:jc w:val="both"/>
        <w:rPr>
          <w:rFonts w:ascii="David" w:hAnsi="David"/>
        </w:rPr>
      </w:pPr>
    </w:p>
    <w:p w:rsidR="00F11DAF" w:rsidRDefault="00F11DAF" w:rsidP="00F11DAF">
      <w:pPr>
        <w:numPr>
          <w:ilvl w:val="0"/>
          <w:numId w:val="3"/>
        </w:numPr>
        <w:spacing w:after="160" w:line="360" w:lineRule="auto"/>
        <w:contextualSpacing/>
        <w:jc w:val="both"/>
        <w:rPr>
          <w:rFonts w:ascii="David" w:hAnsi="David"/>
          <w:rtl/>
        </w:rPr>
      </w:pPr>
      <w:r>
        <w:rPr>
          <w:rFonts w:ascii="David" w:hAnsi="David"/>
          <w:rtl/>
        </w:rPr>
        <w:t>תשלום ראשון של דמי המזונות השוטפים, ישולם ביום 20.11.2024.</w:t>
      </w:r>
    </w:p>
    <w:p w:rsidR="00F11DAF" w:rsidRDefault="00F11DAF" w:rsidP="00F11DAF">
      <w:pPr>
        <w:spacing w:line="360" w:lineRule="auto"/>
        <w:ind w:left="1080"/>
        <w:contextualSpacing/>
        <w:jc w:val="both"/>
        <w:rPr>
          <w:rFonts w:ascii="David" w:hAnsi="David"/>
          <w:rtl/>
        </w:rPr>
      </w:pPr>
    </w:p>
    <w:p w:rsidR="00F11DAF" w:rsidRDefault="00F11DAF" w:rsidP="00F11DAF">
      <w:pPr>
        <w:numPr>
          <w:ilvl w:val="0"/>
          <w:numId w:val="3"/>
        </w:numPr>
        <w:spacing w:after="160" w:line="360" w:lineRule="auto"/>
        <w:contextualSpacing/>
        <w:jc w:val="both"/>
        <w:rPr>
          <w:rFonts w:ascii="David" w:hAnsi="David"/>
          <w:rtl/>
        </w:rPr>
      </w:pPr>
      <w:r>
        <w:rPr>
          <w:rFonts w:ascii="David" w:hAnsi="David"/>
          <w:rtl/>
        </w:rPr>
        <w:t>קצבת הילדים המשולמת מטעם המל"ל תתווסף לדמי המזונות ותשולם לידי אם הקטינה.</w:t>
      </w:r>
    </w:p>
    <w:p w:rsidR="00F11DAF" w:rsidRDefault="00F11DAF" w:rsidP="00F11DAF">
      <w:pPr>
        <w:spacing w:line="360" w:lineRule="auto"/>
        <w:ind w:left="1080"/>
        <w:contextualSpacing/>
        <w:jc w:val="both"/>
        <w:rPr>
          <w:rFonts w:ascii="David" w:hAnsi="David"/>
          <w:rtl/>
        </w:rPr>
      </w:pPr>
    </w:p>
    <w:p w:rsidR="00F11DAF" w:rsidRDefault="00F11DAF" w:rsidP="00F11DAF">
      <w:pPr>
        <w:spacing w:line="360" w:lineRule="auto"/>
        <w:jc w:val="both"/>
        <w:rPr>
          <w:rFonts w:ascii="David" w:hAnsi="David"/>
          <w:b/>
          <w:bCs/>
          <w:rtl/>
        </w:rPr>
      </w:pPr>
    </w:p>
    <w:p w:rsidR="00F11DAF" w:rsidRDefault="00F11DAF" w:rsidP="00F11DAF">
      <w:pPr>
        <w:spacing w:line="360" w:lineRule="auto"/>
        <w:jc w:val="both"/>
        <w:rPr>
          <w:rFonts w:ascii="David" w:hAnsi="David"/>
          <w:b/>
          <w:bCs/>
          <w:rtl/>
        </w:rPr>
      </w:pPr>
      <w:r>
        <w:rPr>
          <w:rFonts w:ascii="David" w:hAnsi="David"/>
          <w:b/>
          <w:bCs/>
          <w:rtl/>
        </w:rPr>
        <w:t xml:space="preserve">תוקף ההחלטה יכנס לתוקף ממועד המסירה כדין, ב"כ המבקשת תבצע מסירה כדין. </w:t>
      </w:r>
    </w:p>
    <w:p w:rsidR="00F11DAF" w:rsidRDefault="00F11DAF" w:rsidP="00F11DAF">
      <w:pPr>
        <w:spacing w:line="360" w:lineRule="auto"/>
        <w:jc w:val="both"/>
        <w:rPr>
          <w:rFonts w:ascii="David" w:hAnsi="David"/>
          <w:rtl/>
        </w:rPr>
      </w:pPr>
      <w:r>
        <w:rPr>
          <w:rFonts w:ascii="David" w:hAnsi="David"/>
          <w:b/>
          <w:bCs/>
          <w:rtl/>
        </w:rPr>
        <w:t>מובהר כי, החלטה זו היא החלטה זמנית אשר ניתנה על סמך החומר שבפניי ומבלי שנכנסתי לעובי הקורה, ואין בה כדי לקבוע מסמרות בדבר גובה המזונות שיפסקו בסופו של ההליך</w:t>
      </w:r>
      <w:r>
        <w:rPr>
          <w:rFonts w:ascii="David" w:hAnsi="David"/>
          <w:rtl/>
        </w:rPr>
        <w:t>.</w:t>
      </w:r>
    </w:p>
    <w:p w:rsidR="00F11DAF" w:rsidRDefault="00F11DAF" w:rsidP="00F11DAF">
      <w:pPr>
        <w:spacing w:line="360" w:lineRule="auto"/>
        <w:jc w:val="both"/>
        <w:rPr>
          <w:rFonts w:ascii="David" w:hAnsi="David"/>
          <w:b/>
          <w:bCs/>
          <w:rtl/>
        </w:rPr>
      </w:pPr>
      <w:r>
        <w:rPr>
          <w:rFonts w:ascii="David" w:hAnsi="David"/>
          <w:b/>
          <w:bCs/>
          <w:rtl/>
        </w:rPr>
        <w:t>מתירה פרסום ההחלטה, ללא פרטים מזהים, בהתאם לנהלים.</w:t>
      </w: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י"א חשוון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12 נובמבר 2024</w:t>
          </w:r>
        </w:sdtContent>
      </w:sdt>
      <w:r w:rsidR="00005C8B">
        <w:rPr>
          <w:rFonts w:ascii="Arial" w:hAnsi="Arial"/>
          <w:noProof w:val="0"/>
          <w:rtl/>
        </w:rPr>
        <w:t>, בהעדר הצדדים.</w:t>
      </w:r>
    </w:p>
    <w:p w:rsidR="00C43648" w:rsidRDefault="00AC2C30"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797186607"/>
        </w:sdtPr>
        <w:sdtEndPr/>
        <w:sdtContent>
          <w:r w:rsidR="006F245D">
            <w:drawing>
              <wp:inline distT="0" distB="0" distL="0" distR="0" wp14:editId="50D07946">
                <wp:extent cx="140017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400175" cy="8191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2"/>
      <w:footerReference w:type="default" r:id="rId13"/>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2C30" w:rsidRDefault="00AC2C30">
      <w:r>
        <w:separator/>
      </w:r>
    </w:p>
  </w:endnote>
  <w:endnote w:type="continuationSeparator" w:id="0">
    <w:p w:rsidR="00AC2C30" w:rsidRDefault="00AC2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B20F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B20F3">
      <w:rPr>
        <w:rStyle w:val="ab"/>
        <w:rtl/>
      </w:rPr>
      <w:t>4</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2C30" w:rsidRDefault="00AC2C30">
      <w:r>
        <w:separator/>
      </w:r>
    </w:p>
  </w:footnote>
  <w:footnote w:type="continuationSeparator" w:id="0">
    <w:p w:rsidR="00AC2C30" w:rsidRDefault="00AC2C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AC2C30" w:rsidP="00C04314">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46624-09-24</w:t>
              </w:r>
            </w:sdtContent>
          </w:sdt>
          <w:r w:rsidR="00005C8B">
            <w:rPr>
              <w:b/>
              <w:bCs/>
              <w:noProof w:val="0"/>
              <w:sz w:val="26"/>
              <w:szCs w:val="26"/>
              <w:rtl/>
            </w:rPr>
            <w:t xml:space="preserve"> </w:t>
          </w:r>
          <w:sdt>
            <w:sdtPr>
              <w:rPr>
                <w:rtl/>
              </w:rPr>
              <w:alias w:val="1172"/>
              <w:tag w:val="1172"/>
              <w:id w:val="-595170033"/>
              <w:text w:multiLine="1"/>
            </w:sdtPr>
            <w:sdtEndPr/>
            <w:sdtContent>
              <w:r w:rsidR="00C04314">
                <w:rPr>
                  <w:b/>
                  <w:bCs/>
                  <w:noProof w:val="0"/>
                  <w:sz w:val="26"/>
                  <w:szCs w:val="26"/>
                  <w:rtl/>
                </w:rPr>
                <w:t>ו</w:t>
              </w:r>
              <w:r w:rsidR="00C04314">
                <w:rPr>
                  <w:rFonts w:hint="cs"/>
                  <w:b/>
                  <w:bCs/>
                  <w:noProof w:val="0"/>
                  <w:sz w:val="26"/>
                  <w:szCs w:val="26"/>
                  <w:rtl/>
                </w:rPr>
                <w:t xml:space="preserve">' </w:t>
              </w:r>
              <w:r w:rsidR="00064651">
                <w:rPr>
                  <w:b/>
                  <w:bCs/>
                  <w:noProof w:val="0"/>
                  <w:sz w:val="26"/>
                  <w:szCs w:val="26"/>
                  <w:rtl/>
                </w:rPr>
                <w:t xml:space="preserve">נ' </w:t>
              </w:r>
              <w:r w:rsidR="00C04314">
                <w:rPr>
                  <w:rFonts w:hint="cs"/>
                  <w:b/>
                  <w:bCs/>
                  <w:noProof w:val="0"/>
                  <w:sz w:val="26"/>
                  <w:szCs w:val="26"/>
                  <w:rtl/>
                </w:rPr>
                <w:t>ג'</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557321"/>
    <w:multiLevelType w:val="hybridMultilevel"/>
    <w:tmpl w:val="D05AAB80"/>
    <w:lvl w:ilvl="0" w:tplc="5E6CAFDA">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5C5E4902"/>
    <w:multiLevelType w:val="hybridMultilevel"/>
    <w:tmpl w:val="602CF864"/>
    <w:lvl w:ilvl="0" w:tplc="C9CAEE4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8F0604E"/>
    <w:multiLevelType w:val="hybridMultilevel"/>
    <w:tmpl w:val="CB2CFE44"/>
    <w:lvl w:ilvl="0" w:tplc="B0B2394E">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96996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969964&amp;lt;/CaseID&amp;gt;_x000d__x000a_        &amp;lt;CaseMonth&amp;gt;9&amp;lt;/CaseMonth&amp;gt;_x000d__x000a_        &amp;lt;CaseYear&amp;gt;2024&amp;lt;/CaseYear&amp;gt;_x000d__x000a_        &amp;lt;CaseNumber&amp;gt;46624&amp;lt;/CaseNumber&amp;gt;_x000d__x000a_        &amp;lt;NumeratorGroupID&amp;gt;1&amp;lt;/NumeratorGroupID&amp;gt;_x000d__x000a_        &amp;lt;CaseName&amp;gt;ואקי נ&amp;#39; גרבי&amp;lt;/CaseName&amp;gt;_x000d__x000a_        &amp;lt;CourtID&amp;gt;41&amp;lt;/CourtID&amp;gt;_x000d__x000a_        &amp;lt;CaseTypeID&amp;gt;10262&amp;lt;/CaseTypeID&amp;gt;_x000d__x000a_        &amp;lt;CaseInterestID&amp;gt;10118&amp;lt;/CaseInterestID&amp;gt;_x000d__x000a_        &amp;lt;CaseJudgeName&amp;gt;דיאנה פסו-ואגו&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6624-09-24&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NextSessionDate&amp;gt;2024-12-08T12:00:00+02:00&amp;lt;/CaseNextSessionDate&amp;gt;_x000d__x000a_        &amp;lt;CaseNextDeterminingTask&amp;gt;141&amp;lt;/CaseNextDeterminingTask&amp;gt;_x000d__x000a_        &amp;lt;TemporaryAidStatus /&amp;gt;_x000d__x000a_        &amp;lt;CaseOpenDate&amp;gt;2024-09-16T12:29: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דיאנה&amp;lt;/CaseJudgeFirstName&amp;gt;_x000d__x000a_        &amp;lt;CaseJudgeLastName&amp;gt;פסו-ואגו&amp;lt;/CaseJudgeLastName&amp;gt;_x000d__x000a_        &amp;lt;JudicalPersonID&amp;gt;033828203@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CaseNextSessionTypeID&amp;gt;1&amp;lt;/CaseNext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969964&amp;lt;/CaseID&amp;gt;_x000d__x000a_        &amp;lt;CaseMonth&amp;gt;9&amp;lt;/CaseMonth&amp;gt;_x000d__x000a_        &amp;lt;CaseYear&amp;gt;2024&amp;lt;/CaseYear&amp;gt;_x000d__x000a_        &amp;lt;CaseNumber&amp;gt;46624&amp;lt;/CaseNumber&amp;gt;_x000d__x000a_        &amp;lt;NumeratorGroupID&amp;gt;1&amp;lt;/NumeratorGroupID&amp;gt;_x000d__x000a_        &amp;lt;CaseName&amp;gt;ואקי נ&amp;#39; גרבי&amp;lt;/CaseName&amp;gt;_x000d__x000a_        &amp;lt;CourtID&amp;gt;41&amp;lt;/CourtID&amp;gt;_x000d__x000a_        &amp;lt;CaseTypeID&amp;gt;10262&amp;lt;/CaseTypeID&amp;gt;_x000d__x000a_        &amp;lt;CaseInterestID&amp;gt;10118&amp;lt;/CaseInterestID&amp;gt;_x000d__x000a_        &amp;lt;CaseJudgeName&amp;gt;דיאנה פסו-ואגו&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6624-09-24&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CaseNextDeterminingTask&amp;gt;141&amp;lt;/CaseNextDeterminingTask&amp;gt;_x000d__x000a_        &amp;lt;CaseOpenDate&amp;gt;2024-09-16T12:29: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דיאנה&amp;lt;/CaseJudgeFirstName&amp;gt;_x000d__x000a_        &amp;lt;CaseJudgeLastName&amp;gt;פסו-ואגו&amp;lt;/CaseJudgeLastName&amp;gt;_x000d__x000a_        &amp;lt;JudicalPersonID&amp;gt;033828203@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Number&amp;gt;1&amp;lt;/DecisionNumber&amp;gt;_x000d__x000a_        &amp;lt;DecisionStatusID&amp;gt;1&amp;lt;/DecisionStatusID&amp;gt;_x000d__x000a_        &amp;lt;DecisionStatusChangeDate&amp;gt;2024-11-12T13:38:09.8053391+02:00&amp;lt;/DecisionStatusChangeDate&amp;gt;_x000d__x000a_        &amp;lt;DecisionSignatureDate&amp;gt;2024-11-12T13:38:09.8053391+02:00&amp;lt;/DecisionSignatureDate&amp;gt;_x000d__x000a_        &amp;lt;DecisionSignatureUserID&amp;gt;033828203@GOV.IL&amp;lt;/DecisionSignatureUserID&amp;gt;_x000d__x000a_        &amp;lt;DecisionCreateDate&amp;gt;2024-11-12T13:38:09.8053391+02:00&amp;lt;/DecisionCreateDate&amp;gt;_x000d__x000a_        &amp;lt;DecisionChangeDate&amp;gt;2024-11-12T13:38:09.8053391+02:00&amp;lt;/DecisionChangeDate&amp;gt;_x000d__x000a_        &amp;lt;DecisionChangeUserID&amp;gt;03382820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82820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3828203@GOV.IL&amp;lt;/DecisionCreationUserID&amp;gt;_x000d__x000a_        &amp;lt;NotificationTypeID&amp;gt;1&amp;lt;/NotificationTypeID&amp;gt;_x000d__x000a_        &amp;lt;IsDecisionInNote&amp;gt;false&amp;lt;/IsDecisionInNote&amp;gt;_x000d__x000a_        &amp;lt;IsDecisionUrgency&amp;gt;tru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9&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969964&amp;lt;/CaseID&amp;gt;_x000d__x000a_        &amp;lt;IsOriginal&amp;gt;true&amp;lt;/IsOriginal&amp;gt;_x000d__x000a_        &amp;lt;IsDeleted&amp;gt;false&amp;lt;/IsDeleted&amp;gt;_x000d__x000a_      &amp;lt;/dt_DecisionCase&amp;gt;_x000d__x000a_      &amp;lt;dt_DecisionMotion diffgr:id=&amp;quot;dt_DecisionMotion1&amp;quot; msdata:rowOrder=&amp;quot;0&amp;quot; diffgr:hasChanges=&amp;quot;inserted&amp;quot;&amp;gt;_x000d__x000a_        &amp;lt;DecisionID&amp;gt;0&amp;lt;/DecisionID&amp;gt;_x000d__x000a_        &amp;lt;MotionID&amp;gt;109670946&amp;lt;/MotionID&amp;gt;_x000d__x000a_        &amp;lt;IsOriginalMotion&amp;gt;false&amp;lt;/IsOriginalMotion&amp;gt;_x000d__x000a_        &amp;lt;MotionName&amp;gt;בקשה של תובע 1 בקשה למזונות זמניים&amp;lt;/MotionName&amp;gt;_x000d__x000a_      &amp;lt;/dt_DecisionMotion&amp;gt;_x000d__x000a_    &amp;lt;/DecisionDS&amp;gt;_x000d__x000a_  &amp;lt;/diffgr:diffgram&amp;gt;_x000d__x000a_&amp;lt;/DecisionDS&amp;gt;"/>
    <w:docVar w:name="NGCS.TemplateCaseInterestID" w:val="10118"/>
    <w:docVar w:name="NGCS.TemplateCaseTypeID" w:val="10262"/>
    <w:docVar w:name="NGCS.TemplateCategoryID" w:val="80"/>
    <w:docVar w:name="NGCS.TemplateCourtID" w:val="41"/>
    <w:docVar w:name="NGCS.TemplateProceedingID" w:val="3"/>
    <w:docVar w:name="SelectedDocumentID" w:val="459091358"/>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82AB2"/>
    <w:rsid w:val="000906FE"/>
    <w:rsid w:val="00096AF7"/>
    <w:rsid w:val="000B20F3"/>
    <w:rsid w:val="000B344B"/>
    <w:rsid w:val="000C3B0F"/>
    <w:rsid w:val="000C3B60"/>
    <w:rsid w:val="000E0DD2"/>
    <w:rsid w:val="000E3AF1"/>
    <w:rsid w:val="000F0BC8"/>
    <w:rsid w:val="000F0DD6"/>
    <w:rsid w:val="00107E6D"/>
    <w:rsid w:val="0011194C"/>
    <w:rsid w:val="0011424C"/>
    <w:rsid w:val="001173C6"/>
    <w:rsid w:val="001174E9"/>
    <w:rsid w:val="001367BC"/>
    <w:rsid w:val="00144D2A"/>
    <w:rsid w:val="0014653E"/>
    <w:rsid w:val="00180519"/>
    <w:rsid w:val="00191C82"/>
    <w:rsid w:val="001C4003"/>
    <w:rsid w:val="001D4DBF"/>
    <w:rsid w:val="001E75CA"/>
    <w:rsid w:val="002265FF"/>
    <w:rsid w:val="00234943"/>
    <w:rsid w:val="00271B56"/>
    <w:rsid w:val="0028443A"/>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572C2"/>
    <w:rsid w:val="005F4F09"/>
    <w:rsid w:val="0061431B"/>
    <w:rsid w:val="00622BAA"/>
    <w:rsid w:val="006306CF"/>
    <w:rsid w:val="00644E9A"/>
    <w:rsid w:val="00671BD5"/>
    <w:rsid w:val="006805C1"/>
    <w:rsid w:val="00686C21"/>
    <w:rsid w:val="006931C1"/>
    <w:rsid w:val="00694556"/>
    <w:rsid w:val="006C30C5"/>
    <w:rsid w:val="006C4820"/>
    <w:rsid w:val="006D3B31"/>
    <w:rsid w:val="006E0D96"/>
    <w:rsid w:val="006E1A53"/>
    <w:rsid w:val="006F245D"/>
    <w:rsid w:val="006F56E6"/>
    <w:rsid w:val="00704EDA"/>
    <w:rsid w:val="00721122"/>
    <w:rsid w:val="00753019"/>
    <w:rsid w:val="00754801"/>
    <w:rsid w:val="00761441"/>
    <w:rsid w:val="00782626"/>
    <w:rsid w:val="00795365"/>
    <w:rsid w:val="007A351D"/>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4424E"/>
    <w:rsid w:val="00955642"/>
    <w:rsid w:val="009622DF"/>
    <w:rsid w:val="0096493F"/>
    <w:rsid w:val="00967DFF"/>
    <w:rsid w:val="00993AFF"/>
    <w:rsid w:val="00994341"/>
    <w:rsid w:val="00996935"/>
    <w:rsid w:val="009D1A48"/>
    <w:rsid w:val="009E1CE7"/>
    <w:rsid w:val="009E4EA5"/>
    <w:rsid w:val="009F164B"/>
    <w:rsid w:val="009F323C"/>
    <w:rsid w:val="00A3392B"/>
    <w:rsid w:val="00A85E34"/>
    <w:rsid w:val="00A94B64"/>
    <w:rsid w:val="00AA3229"/>
    <w:rsid w:val="00AA7596"/>
    <w:rsid w:val="00AB5E52"/>
    <w:rsid w:val="00AC1527"/>
    <w:rsid w:val="00AC2C30"/>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04314"/>
    <w:rsid w:val="00C20FD6"/>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80CBE"/>
    <w:rsid w:val="00E962E3"/>
    <w:rsid w:val="00EB6C79"/>
    <w:rsid w:val="00EC37E9"/>
    <w:rsid w:val="00F038D8"/>
    <w:rsid w:val="00F06995"/>
    <w:rsid w:val="00F11DAF"/>
    <w:rsid w:val="00F13623"/>
    <w:rsid w:val="00F436E7"/>
    <w:rsid w:val="00F44D1D"/>
    <w:rsid w:val="00F84B6D"/>
    <w:rsid w:val="00F868F8"/>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F11DAF"/>
    <w:pPr>
      <w:spacing w:after="160" w:line="256" w:lineRule="auto"/>
      <w:ind w:left="720"/>
      <w:contextualSpacing/>
    </w:pPr>
    <w:rPr>
      <w:rFonts w:asciiTheme="minorHAnsi" w:eastAsiaTheme="minorHAnsi" w:hAnsiTheme="minorHAnsi" w:cstheme="minorBidi"/>
      <w:noProof w:val="0"/>
      <w:sz w:val="22"/>
      <w:szCs w:val="22"/>
    </w:rPr>
  </w:style>
  <w:style w:type="character" w:styleId="Hyperlink">
    <w:name w:val="Hyperlink"/>
    <w:basedOn w:val="a0"/>
    <w:uiPriority w:val="99"/>
    <w:semiHidden/>
    <w:unhideWhenUsed/>
    <w:rsid w:val="00F11DA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93968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jpg"/><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www.nevo.co.il/case/25558602"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E125D0" w:rsidP="00E125D0">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05E7DE95815641A5862D6440CD534EB0"/>
        <w:category>
          <w:name w:val="כללי"/>
          <w:gallery w:val="placeholder"/>
        </w:category>
        <w:types>
          <w:type w:val="bbPlcHdr"/>
        </w:types>
        <w:behaviors>
          <w:behavior w:val="content"/>
        </w:behaviors>
        <w:guid w:val="{78D87E1C-EC59-47C3-9A9D-ED7FFF53537E}"/>
      </w:docPartPr>
      <w:docPartBody>
        <w:p w:rsidR="0086433F" w:rsidRDefault="002A56A9" w:rsidP="002A56A9">
          <w:pPr>
            <w:pStyle w:val="05E7DE95815641A5862D6440CD534EB0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א'</w:t>
          </w:r>
        </w:p>
      </w:docPartBody>
    </w:docPart>
    <w:docPart>
      <w:docPartPr>
        <w:name w:val="BAA7C8D270FD4AD58EEC53F0343E378A"/>
        <w:category>
          <w:name w:val="כללי"/>
          <w:gallery w:val="placeholder"/>
        </w:category>
        <w:types>
          <w:type w:val="bbPlcHdr"/>
        </w:types>
        <w:behaviors>
          <w:behavior w:val="content"/>
        </w:behaviors>
        <w:guid w:val="{FA8771B0-29AB-43BA-A4F7-F6181574657A}"/>
      </w:docPartPr>
      <w:docPartBody>
        <w:p w:rsidR="0086433F" w:rsidRDefault="002A56A9" w:rsidP="002A56A9">
          <w:pPr>
            <w:pStyle w:val="BAA7C8D270FD4AD58EEC53F0343E378A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8585C"/>
    <w:rsid w:val="000A4ACE"/>
    <w:rsid w:val="002A56A9"/>
    <w:rsid w:val="002D02C4"/>
    <w:rsid w:val="00345C9D"/>
    <w:rsid w:val="00405FEA"/>
    <w:rsid w:val="004745AE"/>
    <w:rsid w:val="0048651F"/>
    <w:rsid w:val="004B5FD5"/>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25571"/>
    <w:rsid w:val="00C96C06"/>
    <w:rsid w:val="00E125D0"/>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E125D0"/>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81969964</CaseID>
    <CaseJudicialPersonPresentationDS>
      <CaseJudicalPersonActive>
        <CaseID>81969964</CaseID>
        <MotionID>109670946</MotionID>
        <JudicialPersonID>033828203@GOV.IL</JudicialPersonID>
        <JudicialPersonTypeID>1</JudicialPersonTypeID>
        <JudicialTypeID>1</JudicialTypeID>
        <IsChairman>false</IsChairman>
        <TreatmentStartDate>2024-09-18T09:40:27.707+03:00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דרום</FullName>
        <LastName>הסיוע המשפטי -  מחוז דרום</LastName>
        <PartyPropertyName/>
        <AuthenticationTypeAndNumber>משרדי ממשלה 570000935</AuthenticationTypeAndNumber>
        <RepresentatedOrRepresentativesNames/>
        <RepresentatedOrRepresentativesCount>0</RepresentatedOrRepresentativesCount>
        <InvitedBy/>
        <CaseID>81969964</CaseID>
        <CaseJudicialPersonPresentationDS>
          <CaseJudicalPersonActive>
            <CaseID>81969964</CaseID>
            <MotionID>109670946</MotionID>
            <JudicialPersonID>033828203@GOV.IL</JudicialPersonID>
            <JudicialPersonTypeID>1</JudicialPersonTypeID>
            <JudicialTypeID>1</JudicialTypeID>
            <IsChairman>false</IsChairman>
            <TreatmentStartDate>2024-09-18T09:40:27.707+03:00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277624020</CasePartyID>
        <PartyTypeID>3</PartyTypeID>
        <ActivityStatusID>1</ActivityStatusID>
        <LegalEntityID>45305358</LegalEntityID>
        <CaseLegalEntityID>132322690</CaseLegalEntityID>
        <AssistantRoleID>26</AssistantRoleID>
        <AuthenticationTypeID>13</AuthenticationTypeID>
        <AuthenticationTypeName>משרדי ממשלה</AuthenticationTypeName>
        <LegalEntityNumber>570000935</LegalEntityNumber>
        <IsMainPartyType>true</IsMainPartyType>
        <CaseDisplayIdentifier>46624-09-24</CaseDisplayIdentifier>
        <CaseTypeID>10262</CaseTypeID>
        <CaseTypeName>תביעה לאחר הסדר התדיינויות במשפחה (תלה"מ)</CaseTypeName>
        <CaseName>ואקי נ' גרבי</CaseName>
        <FullAddress>רח' קרן היסוד 4 באר שבע בנין קרסו- קריית הממשלה, קומה 5</FullAddress>
        <EmailAddress>perachb@justice.gov.il</EmailAddress>
        <MotionID>0</MotionID>
        <CasePleaID>0</CasePleaID>
        <LinkedCaseID>0</LinkedCaseID>
        <PartyID>1</PartyID>
        <CasePartyCategoryID>2</CasePartyCategoryID>
        <LegalEntityAddressID>77226356</LegalEntityAddressID>
        <LegalEntityEmailAddressID>67957743</LegalEntityEmailAddressID>
        <PleaTypeID>4</PleaTypeID>
        <GroupPartyAlias/>
        <IsConverted>false</IsConverted>
        <LegalEntityRegisteredNameID>6018556</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דרום</PublicationProhibitedFullName>
      </CaseParties>
      <CaseParties>
        <PartyTypeName>צד</PartyTypeName>
        <ProceedingType>בקשות</ProceedingType>
        <PleaName>בקשה של תובע 1 בקשה למזונות זמניים</PleaName>
        <PartyBelonging>צד א'</PartyBelonging>
        <RoleName>מבקש 1</RoleName>
        <IsSubProceeding>TRUE</IsSubProceeding>
        <FullName>ספיר גרבי</FullName>
        <FirstName>ספיר</FirstName>
        <LastName>גרבי</LastName>
        <PartyPropertyName/>
        <AuthenticationTypeAndNumber>ת"ז 203180500</AuthenticationTypeAndNumber>
        <RepresentatedOrRepresentativesNames>עדי אוחיון</RepresentatedOrRepresentativesNames>
        <RepresentatedOrRepresentativesCount>1</RepresentatedOrRepresentativesCount>
        <InvitedBy/>
        <CaseID>81969964</CaseID>
        <CaseJudicialPersonPresentationDS>
          <CaseJudicalPersonActive>
            <CaseID>81969964</CaseID>
            <MotionID>109670946</MotionID>
            <JudicialPersonID>033828203@GOV.IL</JudicialPersonID>
            <JudicialPersonTypeID>1</JudicialPersonTypeID>
            <JudicialTypeID>1</JudicialTypeID>
            <IsChairman>false</IsChairman>
            <TreatmentStartDate>2024-09-18T09:40:27.707+03:00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277649044</CasePartyID>
        <PartyTypeID>1</PartyTypeID>
        <ActivityStatusID>1</ActivityStatusID>
        <PartyAliasID>3</PartyAliasID>
        <PartyAliasName>מבקש</PartyAliasName>
        <OrdinalNumber>1</OrdinalNumber>
        <LegalEntityID>22112359</LegalEntityID>
        <CaseLegalEntityID>132322668</CaseLegalEntityID>
        <AuthenticationTypeID>1</AuthenticationTypeID>
        <AuthenticationTypeName>ת"ז</AuthenticationTypeName>
        <LegalEntityNumber>203180500</LegalEntityNumber>
        <IsMainPartyType>false</IsMainPartyType>
        <CaseDisplayIdentifier>46624-09-24</CaseDisplayIdentifier>
        <CaseTypeID>10262</CaseTypeID>
        <CaseTypeName>תביעה לאחר הסדר התדיינויות במשפחה (תלה"מ)</CaseTypeName>
        <CaseName>ואקי נ' גרבי</CaseName>
        <FullAddress>סנהדרין 35 באר שבע </FullAddress>
        <MotionID>109670946</MotionID>
        <CasePleaID>0</CasePleaID>
        <FatherName>ירון</FatherName>
        <LinkedCaseID>0</LinkedCaseID>
        <PartyID>1</PartyID>
        <CasePartyCategoryID>4</CasePartyCategoryID>
        <LegalEntityAddressID>90965759</LegalEntityAddressID>
        <PleaTypeID>60</PleaTypeID>
        <GroupPartyAlias>מבקשים</GroupPartyAlias>
        <IsConverted>false</IsConverted>
        <LegalEntityRegisteredNameID>10631358</LegalEntityRegisteredNameID>
        <LegalEntityNameID>98228759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ספיר גרבי</PublicationProhibitedFullName>
      </CaseParties>
      <CaseParties>
        <PartyTypeName>צד</PartyTypeName>
        <ProceedingType>בקשות</ProceedingType>
        <PleaName>בקשה של תובע 1 בקשה למזונות זמניים</PleaName>
        <PartyBelonging>צד ב'</PartyBelonging>
        <RoleName>משיב 1</RoleName>
        <IsSubProceeding>TRUE</IsSubProceeding>
        <FullName>גולני ג'ורג' גרבי</FullName>
        <FirstName>גולני ג'ורג'</FirstName>
        <LastName>גרבי</LastName>
        <PartyPropertyName/>
        <AuthenticationTypeAndNumber>ת"ז 200982445</AuthenticationTypeAndNumber>
        <RepresentatedOrRepresentativesNames/>
        <RepresentatedOrRepresentativesCount>0</RepresentatedOrRepresentativesCount>
        <InvitedBy/>
        <CaseID>81969964</CaseID>
        <CaseJudicialPersonPresentationDS>
          <CaseJudicalPersonActive>
            <CaseID>81969964</CaseID>
            <MotionID>109670946</MotionID>
            <JudicialPersonID>033828203@GOV.IL</JudicialPersonID>
            <JudicialPersonTypeID>1</JudicialPersonTypeID>
            <JudicialTypeID>1</JudicialTypeID>
            <IsChairman>false</IsChairman>
            <TreatmentStartDate>2024-09-18T09:40:27.707+03:00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277649045</CasePartyID>
        <PartyTypeID>1</PartyTypeID>
        <ActivityStatusID>1</ActivityStatusID>
        <PartyAliasID>4</PartyAliasID>
        <PartyAliasName>משיב</PartyAliasName>
        <OrdinalNumber>1</OrdinalNumber>
        <LegalEntityID>34496863</LegalEntityID>
        <CaseLegalEntityID>132322670</CaseLegalEntityID>
        <AuthenticationTypeID>1</AuthenticationTypeID>
        <AuthenticationTypeName>ת"ז</AuthenticationTypeName>
        <LegalEntityNumber>200982445</LegalEntityNumber>
        <IsMainPartyType>false</IsMainPartyType>
        <CaseDisplayIdentifier>46624-09-24</CaseDisplayIdentifier>
        <CaseTypeID>10262</CaseTypeID>
        <CaseTypeName>תביעה לאחר הסדר התדיינויות במשפחה (תלה"מ)</CaseTypeName>
        <CaseName>ואקי נ' גרבי</CaseName>
        <FullAddress>העליה 78/4 באר שבע </FullAddress>
        <MotionID>109670946</MotionID>
        <CasePleaID>0</CasePleaID>
        <BirthDate>1990-05-01T00:00:00+03:00</BirthDate>
        <FatherName>אלי</FatherName>
        <LinkedCaseID>0</LinkedCaseID>
        <PartyID>2</PartyID>
        <CasePartyCategoryID>4</CasePartyCategoryID>
        <LegalEntityAddressID>90965760</LegalEntityAddressID>
        <PleaTypeID>60</PleaTypeID>
        <GroupPartyAlias>משיבים</GroupPartyAlias>
        <IsConverted>false</IsConverted>
        <LegalEntityRegisteredNameID>6876503</LegalEntityRegisteredNameID>
        <LegalEntityNameID>98228760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גולני ג'ורג' גרבי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עדי אוחיון</FullName>
        <FirstName>עדי</FirstName>
        <LastName>אוחיון</LastName>
        <PartyPropertyName/>
        <AuthenticationTypeAndNumber>מ.ר. 73305</AuthenticationTypeAndNumber>
        <RepresentatedOrRepresentativesNames>ספיר גרבי</RepresentatedOrRepresentativesNames>
        <RepresentatedOrRepresentativesCount>1</RepresentatedOrRepresentativesCount>
        <InvitedBy/>
        <CaseID>81969964</CaseID>
        <CaseJudicialPersonPresentationDS>
          <CaseJudicalPersonActive>
            <CaseID>81969964</CaseID>
            <MotionID>109670946</MotionID>
            <JudicialPersonID>033828203@GOV.IL</JudicialPersonID>
            <JudicialPersonTypeID>1</JudicialPersonTypeID>
            <JudicialTypeID>1</JudicialTypeID>
            <IsChairman>false</IsChairman>
            <TreatmentStartDate>2024-09-18T09:40:27.707+03:00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277623921</CasePartyID>
        <PartyTypeID>2</PartyTypeID>
        <ActivityStatusID>1</ActivityStatusID>
        <PartyAliasID>20</PartyAliasID>
        <PartyAliasName>בא כוח תובעים</PartyAliasName>
        <OrdinalNumber>1</OrdinalNumber>
        <LegalEntityID>75528258</LegalEntityID>
        <CaseLegalEntityID>132322669</CaseLegalEntityID>
        <AuthenticationTypeID>4</AuthenticationTypeID>
        <AuthenticationTypeName>מ.ר.</AuthenticationTypeName>
        <LegalEntityNumber>73305</LegalEntityNumber>
        <IsMainPartyType>true</IsMainPartyType>
        <CaseDisplayIdentifier>46624-09-24</CaseDisplayIdentifier>
        <CaseTypeID>10262</CaseTypeID>
        <CaseTypeName>תביעה לאחר הסדר התדיינויות במשפחה (תלה"מ)</CaseTypeName>
        <CaseName>ואקי נ' גרבי</CaseName>
        <FullAddress>רחברת רמא 12 באר שבע ת.ד 3260</FullAddress>
        <EmailAddress>adyolaw@gmail.com</EmailAddress>
        <MotionID>0</MotionID>
        <CasePleaID>0</CasePleaID>
        <LinkedCaseID>0</LinkedCaseID>
        <PartyID>1</PartyID>
        <CasePartyCategoryID>2</CasePartyCategoryID>
        <LegalEntityAddressID>80913559</LegalEntityAddressID>
        <LegalEntityEmailAddressID>67910706</LegalEntityEmailAddressID>
        <PleaTypeID>4</PleaTypeID>
        <LawyerOfficeName>משרד עו"ד עדי אוחיון</LawyerOfficeName>
        <LawyerOfficeID>75528259</LawyerOfficeID>
        <GroupPartyAlias/>
        <IsConverted>false</IsConverted>
        <LegalEntityNameID>82109678</LegalEntityNameID>
        <RepresentatedNamesOfAssistant/>
        <LegalEntityTypeID>4</LegalEntityTypeID>
        <IsVerdictExists>false</IsVerdictExists>
        <IsAsirAzir>false</IsAsirAzir>
        <MainAndSecSpec/>
        <IsPublicationProhibited>false</IsPublicationProhibited>
        <PublicationProhibitedFullName>עדי אוחיון</PublicationProhibitedFullName>
      </CaseParties>
    </CasePartiesSelectionDS>
    <DecisionName>החלטה</DecisionName>
    <CourtDisplayName>בית משפט לענייני משפחה בבאר שבע</CourtDisplayName>
    <IsCaseJudgePanel>false</IsCaseJudgePanel>
    <DecisionSignatureDate>2024-11-12T13:38:09.8053391+02:00</DecisionSignatureDate>
    <OpenCaseDate>2024-09-16T12:29:00+03:00</OpenCaseDate>
    <CaseFeeSum>0.000</CaseFeeSum>
    <DecisionTypeID>1</DecisionTypeID>
    <DecisionSignatureUserName>דיאנה פסו-ואגו</DecisionSignatureUserName>
    <MotionID>109670946</MotionID>
    <DecisionSignatureDateHebrew>2024-11-12T13:38:09.8053391+02:00</DecisionSignatureDateHebrew>
    <MotionNumber>1</MotionNumber>
    <DecisionWriterID>033828203@GOV.IL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ואקי נ' גרבי</CaseName>
    <DecisionNumberInCase>9</DecisionNumberInCase>
  </dt_Decision>
  <dt_DecisionCase>
    <DecisionID>0</DecisionID>
    <CaseID>81969964</CaseID>
    <CaseJudicialPersonPresentationDS>
      <CaseJudicalPersonActive>
        <CaseID>81969964</CaseID>
        <MotionID>109670946</MotionID>
        <JudicialPersonID>033828203@GOV.IL</JudicialPersonID>
        <JudicialPersonTypeID>1</JudicialPersonTypeID>
        <JudicialTypeID>1</JudicialTypeID>
        <IsChairman>false</IsChairman>
        <TreatmentStartDate>2024-09-18T09:40:27.707+03:00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דרום</FullName>
        <LastName>הסיוע המשפטי -  מחוז דרום</LastName>
        <PartyPropertyName/>
        <AuthenticationTypeAndNumber>משרדי ממשלה 570000935</AuthenticationTypeAndNumber>
        <RepresentatedOrRepresentativesNames/>
        <RepresentatedOrRepresentativesCount>0</RepresentatedOrRepresentativesCount>
        <InvitedBy/>
        <CaseID>81969964</CaseID>
        <CaseJudicialPersonPresentationDS>
          <CaseJudicalPersonActive>
            <CaseID>81969964</CaseID>
            <MotionID>109670946</MotionID>
            <JudicialPersonID>033828203@GOV.IL</JudicialPersonID>
            <JudicialPersonTypeID>1</JudicialPersonTypeID>
            <JudicialTypeID>1</JudicialTypeID>
            <IsChairman>false</IsChairman>
            <TreatmentStartDate>2024-09-18T09:40:27.707+03:00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277624020</CasePartyID>
        <PartyTypeID>3</PartyTypeID>
        <ActivityStatusID>1</ActivityStatusID>
        <LegalEntityID>45305358</LegalEntityID>
        <CaseLegalEntityID>132322690</CaseLegalEntityID>
        <AssistantRoleID>26</AssistantRoleID>
        <AuthenticationTypeID>13</AuthenticationTypeID>
        <AuthenticationTypeName>משרדי ממשלה</AuthenticationTypeName>
        <LegalEntityNumber>570000935</LegalEntityNumber>
        <IsMainPartyType>true</IsMainPartyType>
        <CaseDisplayIdentifier>46624-09-24</CaseDisplayIdentifier>
        <CaseTypeID>10262</CaseTypeID>
        <CaseTypeName>תביעה לאחר הסדר התדיינויות במשפחה (תלה"מ)</CaseTypeName>
        <CaseName>ואקי נ' גרבי</CaseName>
        <FullAddress>רח' קרן היסוד 4 באר שבע בנין קרסו- קריית הממשלה, קומה 5</FullAddress>
        <EmailAddress>perachb@justice.gov.il</EmailAddress>
        <MotionID>0</MotionID>
        <CasePleaID>0</CasePleaID>
        <LinkedCaseID>0</LinkedCaseID>
        <PartyID>1</PartyID>
        <CasePartyCategoryID>2</CasePartyCategoryID>
        <LegalEntityAddressID>77226356</LegalEntityAddressID>
        <LegalEntityEmailAddressID>67957743</LegalEntityEmailAddressID>
        <PleaTypeID>4</PleaTypeID>
        <GroupPartyAlias/>
        <IsConverted>false</IsConverted>
        <LegalEntityRegisteredNameID>6018556</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דרום</PublicationProhibitedFullName>
      </CaseParties>
      <CaseParties>
        <PartyTypeName>צד</PartyTypeName>
        <ProceedingType>בקשות</ProceedingType>
        <PleaName>בקשה של תובע 1 בקשה למזונות זמניים</PleaName>
        <PartyBelonging>צד א'</PartyBelonging>
        <RoleName>מבקש 1</RoleName>
        <IsSubProceeding>TRUE</IsSubProceeding>
        <FullName>ספיר גרבי</FullName>
        <FirstName>ספיר</FirstName>
        <LastName>גרבי</LastName>
        <PartyPropertyName/>
        <AuthenticationTypeAndNumber>ת"ז 203180500</AuthenticationTypeAndNumber>
        <RepresentatedOrRepresentativesNames>עדי אוחיון</RepresentatedOrRepresentativesNames>
        <RepresentatedOrRepresentativesCount>1</RepresentatedOrRepresentativesCount>
        <InvitedBy/>
        <CaseID>81969964</CaseID>
        <CaseJudicialPersonPresentationDS>
          <CaseJudicalPersonActive>
            <CaseID>81969964</CaseID>
            <MotionID>109670946</MotionID>
            <JudicialPersonID>033828203@GOV.IL</JudicialPersonID>
            <JudicialPersonTypeID>1</JudicialPersonTypeID>
            <JudicialTypeID>1</JudicialTypeID>
            <IsChairman>false</IsChairman>
            <TreatmentStartDate>2024-09-18T09:40:27.707+03:00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277649044</CasePartyID>
        <PartyTypeID>1</PartyTypeID>
        <ActivityStatusID>1</ActivityStatusID>
        <PartyAliasID>3</PartyAliasID>
        <PartyAliasName>מבקש</PartyAliasName>
        <OrdinalNumber>1</OrdinalNumber>
        <LegalEntityID>22112359</LegalEntityID>
        <CaseLegalEntityID>132322668</CaseLegalEntityID>
        <AuthenticationTypeID>1</AuthenticationTypeID>
        <AuthenticationTypeName>ת"ז</AuthenticationTypeName>
        <LegalEntityNumber>203180500</LegalEntityNumber>
        <IsMainPartyType>false</IsMainPartyType>
        <CaseDisplayIdentifier>46624-09-24</CaseDisplayIdentifier>
        <CaseTypeID>10262</CaseTypeID>
        <CaseTypeName>תביעה לאחר הסדר התדיינויות במשפחה (תלה"מ)</CaseTypeName>
        <CaseName>ואקי נ' גרבי</CaseName>
        <FullAddress>סנהדרין 35 באר שבע </FullAddress>
        <MotionID>109670946</MotionID>
        <CasePleaID>0</CasePleaID>
        <FatherName>ירון</FatherName>
        <LinkedCaseID>0</LinkedCaseID>
        <PartyID>1</PartyID>
        <CasePartyCategoryID>4</CasePartyCategoryID>
        <LegalEntityAddressID>90965759</LegalEntityAddressID>
        <PleaTypeID>60</PleaTypeID>
        <GroupPartyAlias>מבקשים</GroupPartyAlias>
        <IsConverted>false</IsConverted>
        <LegalEntityRegisteredNameID>10631358</LegalEntityRegisteredNameID>
        <LegalEntityNameID>98228759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ספיר גרבי</PublicationProhibitedFullName>
      </CaseParties>
      <CaseParties>
        <PartyTypeName>צד</PartyTypeName>
        <ProceedingType>בקשות</ProceedingType>
        <PleaName>בקשה של תובע 1 בקשה למזונות זמניים</PleaName>
        <PartyBelonging>צד ב'</PartyBelonging>
        <RoleName>משיב 1</RoleName>
        <IsSubProceeding>TRUE</IsSubProceeding>
        <FullName>גולני ג'ורג' גרבי</FullName>
        <FirstName>גולני ג'ורג'</FirstName>
        <LastName>גרבי</LastName>
        <PartyPropertyName/>
        <AuthenticationTypeAndNumber>ת"ז 200982445</AuthenticationTypeAndNumber>
        <RepresentatedOrRepresentativesNames/>
        <RepresentatedOrRepresentativesCount>0</RepresentatedOrRepresentativesCount>
        <InvitedBy/>
        <CaseID>81969964</CaseID>
        <CaseJudicialPersonPresentationDS>
          <CaseJudicalPersonActive>
            <CaseID>81969964</CaseID>
            <MotionID>109670946</MotionID>
            <JudicialPersonID>033828203@GOV.IL</JudicialPersonID>
            <JudicialPersonTypeID>1</JudicialPersonTypeID>
            <JudicialTypeID>1</JudicialTypeID>
            <IsChairman>false</IsChairman>
            <TreatmentStartDate>2024-09-18T09:40:27.707+03:00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277649045</CasePartyID>
        <PartyTypeID>1</PartyTypeID>
        <ActivityStatusID>1</ActivityStatusID>
        <PartyAliasID>4</PartyAliasID>
        <PartyAliasName>משיב</PartyAliasName>
        <OrdinalNumber>1</OrdinalNumber>
        <LegalEntityID>34496863</LegalEntityID>
        <CaseLegalEntityID>132322670</CaseLegalEntityID>
        <AuthenticationTypeID>1</AuthenticationTypeID>
        <AuthenticationTypeName>ת"ז</AuthenticationTypeName>
        <LegalEntityNumber>200982445</LegalEntityNumber>
        <IsMainPartyType>false</IsMainPartyType>
        <CaseDisplayIdentifier>46624-09-24</CaseDisplayIdentifier>
        <CaseTypeID>10262</CaseTypeID>
        <CaseTypeName>תביעה לאחר הסדר התדיינויות במשפחה (תלה"מ)</CaseTypeName>
        <CaseName>ואקי נ' גרבי</CaseName>
        <FullAddress>העליה 78/4 באר שבע </FullAddress>
        <MotionID>109670946</MotionID>
        <CasePleaID>0</CasePleaID>
        <BirthDate>1990-05-01T00:00:00+03:00</BirthDate>
        <FatherName>אלי</FatherName>
        <LinkedCaseID>0</LinkedCaseID>
        <PartyID>2</PartyID>
        <CasePartyCategoryID>4</CasePartyCategoryID>
        <LegalEntityAddressID>90965760</LegalEntityAddressID>
        <PleaTypeID>60</PleaTypeID>
        <GroupPartyAlias>משיבים</GroupPartyAlias>
        <IsConverted>false</IsConverted>
        <LegalEntityRegisteredNameID>6876503</LegalEntityRegisteredNameID>
        <LegalEntityNameID>98228760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גולני ג'ורג' גרבי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עדי אוחיון</FullName>
        <FirstName>עדי</FirstName>
        <LastName>אוחיון</LastName>
        <PartyPropertyName/>
        <AuthenticationTypeAndNumber>מ.ר. 73305</AuthenticationTypeAndNumber>
        <RepresentatedOrRepresentativesNames>ספיר גרבי</RepresentatedOrRepresentativesNames>
        <RepresentatedOrRepresentativesCount>1</RepresentatedOrRepresentativesCount>
        <InvitedBy/>
        <CaseID>81969964</CaseID>
        <CaseJudicialPersonPresentationDS>
          <CaseJudicalPersonActive>
            <CaseID>81969964</CaseID>
            <MotionID>109670946</MotionID>
            <JudicialPersonID>033828203@GOV.IL</JudicialPersonID>
            <JudicialPersonTypeID>1</JudicialPersonTypeID>
            <JudicialTypeID>1</JudicialTypeID>
            <IsChairman>false</IsChairman>
            <TreatmentStartDate>2024-09-18T09:40:27.707+03:00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277623921</CasePartyID>
        <PartyTypeID>2</PartyTypeID>
        <ActivityStatusID>1</ActivityStatusID>
        <PartyAliasID>20</PartyAliasID>
        <PartyAliasName>בא כוח תובעים</PartyAliasName>
        <OrdinalNumber>1</OrdinalNumber>
        <LegalEntityID>75528258</LegalEntityID>
        <CaseLegalEntityID>132322669</CaseLegalEntityID>
        <AuthenticationTypeID>4</AuthenticationTypeID>
        <AuthenticationTypeName>מ.ר.</AuthenticationTypeName>
        <LegalEntityNumber>73305</LegalEntityNumber>
        <IsMainPartyType>true</IsMainPartyType>
        <CaseDisplayIdentifier>46624-09-24</CaseDisplayIdentifier>
        <CaseTypeID>10262</CaseTypeID>
        <CaseTypeName>תביעה לאחר הסדר התדיינויות במשפחה (תלה"מ)</CaseTypeName>
        <CaseName>ואקי נ' גרבי</CaseName>
        <FullAddress>רחברת רמא 12 באר שבע ת.ד 3260</FullAddress>
        <EmailAddress>adyolaw@gmail.com</EmailAddress>
        <MotionID>0</MotionID>
        <CasePleaID>0</CasePleaID>
        <LinkedCaseID>0</LinkedCaseID>
        <PartyID>1</PartyID>
        <CasePartyCategoryID>2</CasePartyCategoryID>
        <LegalEntityAddressID>80913559</LegalEntityAddressID>
        <LegalEntityEmailAddressID>67910706</LegalEntityEmailAddressID>
        <PleaTypeID>4</PleaTypeID>
        <LawyerOfficeName>משרד עו"ד עדי אוחיון</LawyerOfficeName>
        <LawyerOfficeID>75528259</LawyerOfficeID>
        <GroupPartyAlias/>
        <IsConverted>false</IsConverted>
        <LegalEntityNameID>82109678</LegalEntityNameID>
        <RepresentatedNamesOfAssistant/>
        <LegalEntityTypeID>4</LegalEntityTypeID>
        <IsVerdictExists>false</IsVerdictExists>
        <IsAsirAzir>false</IsAsirAzir>
        <MainAndSecSpec/>
        <IsPublicationProhibited>false</IsPublicationProhibited>
        <PublicationProhibitedFullName>עדי אוחיון</PublicationProhibitedFullName>
      </CaseParties>
    </CasePartiesSelectionDS>
    <CaseName>ואקי נ' גרבי</CaseName>
    <CaseDisplayIdentifier>46624-09-24</CaseDisplayIdentifier>
    <CaseInterestID>10118</CaseInterestID>
    <CaseTypeShortName>תלה"מ</CaseTypeShortName>
  </dt_DecisionCase>
  <dt_DecisionJudgePanel>
    <JudgeID>033828203@GOV.IL</JudgeID>
    <DisplayName>דיאנה פסו-ואגו</DisplayName>
    <RoleName>שופט</RoleName>
    <UserTitleName>שופטת</UserTitleName>
  </dt_DecisionJudgePanel>
  <dt_LegalEntityDetails>
    <Fax>073-3801144</Fax>
    <Phone>073-3801127</Phone>
    <AddressDesc>בנין קרסו- קריית הממשלה, קומה 5 </AddressDesc>
    <PartyID>1</PartyID>
    <PartyTypeID>3</PartyTypeID>
    <DecisionID>0</DecisionID>
    <AssistantRoleID>26</AssistantRoleID>
    <StreetName>רח' קרן היסוד 4  </StreetName>
    <CityName>באר שבע</CityName>
    <FullName> הסיוע המשפטי -  מחוז דרום</FullName>
    <Email>perachb@justice.gov.il</Email>
    <IsPublicationProhibited>false</IsPublicationProhibited>
  </dt_LegalEntityDetails>
  <dt_LegalEntityDetails>
    <PartyID>1</PartyID>
    <PartyTypeID>1</PartyTypeID>
    <DecisionID>0</DecisionID>
    <StreetName>סנהדרין 35</StreetName>
    <CityName>באר שבע</CityName>
    <FullName>ספיר גרבי</FullName>
    <IsPublicationProhibited>false</IsPublicationProhibited>
  </dt_LegalEntityDetails>
  <dt_LegalEntityDetails>
    <Fax>077-5434729</Fax>
    <Phone>077-2004338</Phone>
    <AddressDesc>ת.ד 3260</AddressDesc>
    <PartyID>1</PartyID>
    <PartyTypeID>2</PartyTypeID>
    <DecisionID>0</DecisionID>
    <StreetName>רחברת רמא 12</StreetName>
    <CityName>באר שבע</CityName>
    <FullName>עדי אוחיון</FullName>
    <Email>adyolaw@gmail.com</Email>
    <IsPublicationProhibited>false</IsPublicationProhibited>
  </dt_LegalEntityDetails>
  <dt_LegalEntityDetails>
    <PartyID>2</PartyID>
    <PartyTypeID>1</PartyTypeID>
    <DecisionID>0</DecisionID>
    <StreetName>העליה 78/4</StreetName>
    <CityName>באר שבע</CityName>
    <FullName>גולני ג'ורג' גרבי</FullName>
    <IsPublicationProhibited>false</IsPublicationProhibited>
  </dt_LegalEntityDetails>
  <dt_CaseJudicalPersonActive>
    <CaseJudicalPerson>שופטת דיאנה פסו-ואגו</CaseJudicalPerson>
  </dt_CaseJudicalPersonActive>
  <dt_Sitting>
    <FutureSittingDate>2024-12-08T12:00:00+02:00</FutureSittingDate>
    <NextSittingTypeID>1</NextSittingTypeID>
    <NextMeetingDisplayName>שופטת דיאנה פסו-ואגו</NextMeetingDisplayName>
    <NextMeetingRoleName>שופט</NextMeetingRoleName>
    <NextMeetingUserTitleName>שופטת</NextMeetingUserTitleName>
    <NextMeetingUserUPN>033828203@GOV.IL</Next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59B90-2084-4DC1-A81E-39F5B80CE34C}">
  <ds:schemaRefs/>
</ds:datastoreItem>
</file>

<file path=customXml/itemProps2.xml><?xml version="1.0" encoding="utf-8"?>
<ds:datastoreItem xmlns:ds="http://schemas.openxmlformats.org/officeDocument/2006/customXml" ds:itemID="{408EC955-2AC7-49D4-AF97-533FB8650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900</Words>
  <Characters>4504</Characters>
  <Application>Microsoft Office Word</Application>
  <DocSecurity>0</DocSecurity>
  <Lines>37</Lines>
  <Paragraphs>10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2024-11-21T09:06:00Z</dcterms:created>
  <dcterms:modified xsi:type="dcterms:W3CDTF">2024-11-21T09:06:00Z</dcterms:modified>
</cp:coreProperties>
</file>